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A2773" w14:textId="77777777" w:rsidR="00AF7D52" w:rsidRDefault="00AF7D52" w:rsidP="00AF7D52">
      <w:pPr>
        <w:rPr>
          <w:rFonts w:ascii="Calibri" w:hAnsi="Calibri" w:cs="Calibri"/>
          <w:b/>
          <w:bCs/>
          <w:sz w:val="22"/>
          <w:szCs w:val="22"/>
        </w:rPr>
      </w:pPr>
    </w:p>
    <w:p w14:paraId="1B24833A" w14:textId="0B3E8467" w:rsidR="00AF7D52" w:rsidRPr="00AF7D52" w:rsidRDefault="00AF7D52" w:rsidP="00AF7D52">
      <w:pPr>
        <w:rPr>
          <w:rFonts w:ascii="Calibri" w:hAnsi="Calibri" w:cs="Calibri"/>
          <w:b/>
          <w:bCs/>
          <w:sz w:val="22"/>
          <w:szCs w:val="22"/>
        </w:rPr>
      </w:pPr>
      <w:r w:rsidRPr="00AF7D52">
        <w:rPr>
          <w:rFonts w:ascii="Calibri" w:hAnsi="Calibri" w:cs="Calibri"/>
          <w:b/>
          <w:bCs/>
          <w:sz w:val="22"/>
          <w:szCs w:val="22"/>
        </w:rPr>
        <w:t>The Lantern Network’s Theory of Change</w:t>
      </w:r>
    </w:p>
    <w:p w14:paraId="62CB15FE" w14:textId="77777777" w:rsidR="00AF7D52" w:rsidRPr="00AF7D52" w:rsidRDefault="00AF7D52" w:rsidP="00AF7D52">
      <w:pPr>
        <w:rPr>
          <w:rFonts w:ascii="Calibri" w:hAnsi="Calibri" w:cs="Calibri"/>
          <w:b/>
          <w:bCs/>
          <w:sz w:val="22"/>
          <w:szCs w:val="22"/>
        </w:rPr>
      </w:pPr>
      <w:r w:rsidRPr="00AF7D52">
        <w:rPr>
          <w:rFonts w:ascii="Calibri" w:hAnsi="Calibri" w:cs="Calibri"/>
          <w:b/>
          <w:bCs/>
          <w:sz w:val="22"/>
          <w:szCs w:val="22"/>
        </w:rPr>
        <w:t>Problem Statement</w:t>
      </w:r>
    </w:p>
    <w:p w14:paraId="2417ADE2" w14:textId="77777777" w:rsidR="00AF7D52" w:rsidRPr="00AF7D52" w:rsidRDefault="00AF7D52" w:rsidP="00AF7D52">
      <w:pPr>
        <w:rPr>
          <w:rFonts w:ascii="Calibri" w:hAnsi="Calibri" w:cs="Calibri"/>
          <w:sz w:val="22"/>
          <w:szCs w:val="22"/>
        </w:rPr>
      </w:pPr>
      <w:r w:rsidRPr="00AF7D52">
        <w:rPr>
          <w:rFonts w:ascii="Calibri" w:hAnsi="Calibri" w:cs="Calibri"/>
          <w:sz w:val="22"/>
          <w:szCs w:val="22"/>
        </w:rPr>
        <w:t>For over 150 years, financial freedom and career advancement have been denied to many Black Americans due to systemic biases in education, employment, and entrepreneurship. These barriers have contributed to an enduring racial wealth gap, limiting access to capital, career growth, and leadership opportunities in corporate and entrepreneurial spaces. Without meaningful interventions, young Black Americans will continue to face challenges in building sustainable businesses and advancing in their careers, further perpetuating this economic disparity.</w:t>
      </w:r>
    </w:p>
    <w:p w14:paraId="3B766D33" w14:textId="77777777" w:rsidR="00AF7D52" w:rsidRPr="00AF7D52" w:rsidRDefault="00AF7D52" w:rsidP="00AF7D52">
      <w:pPr>
        <w:rPr>
          <w:rFonts w:ascii="Calibri" w:hAnsi="Calibri" w:cs="Calibri"/>
          <w:b/>
          <w:bCs/>
          <w:sz w:val="22"/>
          <w:szCs w:val="22"/>
        </w:rPr>
      </w:pPr>
      <w:r w:rsidRPr="00AF7D52">
        <w:rPr>
          <w:rFonts w:ascii="Calibri" w:hAnsi="Calibri" w:cs="Calibri"/>
          <w:b/>
          <w:bCs/>
          <w:sz w:val="22"/>
          <w:szCs w:val="22"/>
        </w:rPr>
        <w:t>Vision</w:t>
      </w:r>
    </w:p>
    <w:p w14:paraId="49481CE9" w14:textId="77777777" w:rsidR="00AF7D52" w:rsidRPr="00AF7D52" w:rsidRDefault="00AF7D52" w:rsidP="00AF7D52">
      <w:pPr>
        <w:rPr>
          <w:rFonts w:ascii="Calibri" w:hAnsi="Calibri" w:cs="Calibri"/>
          <w:sz w:val="22"/>
          <w:szCs w:val="22"/>
        </w:rPr>
      </w:pPr>
      <w:r w:rsidRPr="00AF7D52">
        <w:rPr>
          <w:rFonts w:ascii="Calibri" w:hAnsi="Calibri" w:cs="Calibri"/>
          <w:sz w:val="22"/>
          <w:szCs w:val="22"/>
        </w:rPr>
        <w:t>TLN envisions a future where young Black professionals and entrepreneurs have equitable access to the resources, networks, and mentorship needed to achieve financial independence and success. We aim to close the racial wealth gap by empowering the next generation of leaders to create lasting economic and social impact in their communities.</w:t>
      </w:r>
    </w:p>
    <w:p w14:paraId="6E89F93F" w14:textId="77777777" w:rsidR="00AF7D52" w:rsidRPr="00AF7D52" w:rsidRDefault="00AF7D52" w:rsidP="00AF7D52">
      <w:pPr>
        <w:rPr>
          <w:rFonts w:ascii="Calibri" w:hAnsi="Calibri" w:cs="Calibri"/>
          <w:b/>
          <w:bCs/>
          <w:sz w:val="22"/>
          <w:szCs w:val="22"/>
        </w:rPr>
      </w:pPr>
      <w:r w:rsidRPr="00AF7D52">
        <w:rPr>
          <w:rFonts w:ascii="Calibri" w:hAnsi="Calibri" w:cs="Calibri"/>
          <w:b/>
          <w:bCs/>
          <w:sz w:val="22"/>
          <w:szCs w:val="22"/>
        </w:rPr>
        <w:t>Inputs (Resources)</w:t>
      </w:r>
    </w:p>
    <w:p w14:paraId="3E2BE797" w14:textId="77777777" w:rsidR="00AF7D52" w:rsidRPr="00AF7D52" w:rsidRDefault="00AF7D52" w:rsidP="00AF7D52">
      <w:pPr>
        <w:numPr>
          <w:ilvl w:val="0"/>
          <w:numId w:val="1"/>
        </w:numPr>
        <w:rPr>
          <w:rFonts w:ascii="Calibri" w:hAnsi="Calibri" w:cs="Calibri"/>
          <w:sz w:val="22"/>
          <w:szCs w:val="22"/>
        </w:rPr>
      </w:pPr>
      <w:r w:rsidRPr="00AF7D52">
        <w:rPr>
          <w:rFonts w:ascii="Calibri" w:hAnsi="Calibri" w:cs="Calibri"/>
          <w:b/>
          <w:bCs/>
          <w:sz w:val="22"/>
          <w:szCs w:val="22"/>
        </w:rPr>
        <w:t>Financial Resources</w:t>
      </w:r>
      <w:r w:rsidRPr="00AF7D52">
        <w:rPr>
          <w:rFonts w:ascii="Calibri" w:hAnsi="Calibri" w:cs="Calibri"/>
          <w:sz w:val="22"/>
          <w:szCs w:val="22"/>
        </w:rPr>
        <w:t>: Grants, donations, and corporate sponsorships.</w:t>
      </w:r>
    </w:p>
    <w:p w14:paraId="35604F84" w14:textId="77777777" w:rsidR="00AF7D52" w:rsidRPr="00AF7D52" w:rsidRDefault="00AF7D52" w:rsidP="00AF7D52">
      <w:pPr>
        <w:numPr>
          <w:ilvl w:val="0"/>
          <w:numId w:val="1"/>
        </w:numPr>
        <w:rPr>
          <w:rFonts w:ascii="Calibri" w:hAnsi="Calibri" w:cs="Calibri"/>
          <w:sz w:val="22"/>
          <w:szCs w:val="22"/>
        </w:rPr>
      </w:pPr>
      <w:r w:rsidRPr="00AF7D52">
        <w:rPr>
          <w:rFonts w:ascii="Calibri" w:hAnsi="Calibri" w:cs="Calibri"/>
          <w:b/>
          <w:bCs/>
          <w:sz w:val="22"/>
          <w:szCs w:val="22"/>
        </w:rPr>
        <w:t>Partnerships</w:t>
      </w:r>
      <w:r w:rsidRPr="00AF7D52">
        <w:rPr>
          <w:rFonts w:ascii="Calibri" w:hAnsi="Calibri" w:cs="Calibri"/>
          <w:sz w:val="22"/>
          <w:szCs w:val="22"/>
        </w:rPr>
        <w:t>: Collaborations with 20+ corporations and educational institutions that provide access to internships, jobs, and capital.</w:t>
      </w:r>
    </w:p>
    <w:p w14:paraId="4AD7559E" w14:textId="77777777" w:rsidR="00AF7D52" w:rsidRPr="00AF7D52" w:rsidRDefault="00AF7D52" w:rsidP="00AF7D52">
      <w:pPr>
        <w:numPr>
          <w:ilvl w:val="0"/>
          <w:numId w:val="1"/>
        </w:numPr>
        <w:rPr>
          <w:rFonts w:ascii="Calibri" w:hAnsi="Calibri" w:cs="Calibri"/>
          <w:sz w:val="22"/>
          <w:szCs w:val="22"/>
        </w:rPr>
      </w:pPr>
      <w:r w:rsidRPr="00AF7D52">
        <w:rPr>
          <w:rFonts w:ascii="Calibri" w:hAnsi="Calibri" w:cs="Calibri"/>
          <w:b/>
          <w:bCs/>
          <w:sz w:val="22"/>
          <w:szCs w:val="22"/>
        </w:rPr>
        <w:t>Mentors and Experts</w:t>
      </w:r>
      <w:r w:rsidRPr="00AF7D52">
        <w:rPr>
          <w:rFonts w:ascii="Calibri" w:hAnsi="Calibri" w:cs="Calibri"/>
          <w:sz w:val="22"/>
          <w:szCs w:val="22"/>
        </w:rPr>
        <w:t>: Industry leaders and professionals committed to providing one-on-one mentorship and business guidance.</w:t>
      </w:r>
    </w:p>
    <w:p w14:paraId="41FC5FFF" w14:textId="77777777" w:rsidR="00AF7D52" w:rsidRPr="00AF7D52" w:rsidRDefault="00AF7D52" w:rsidP="00AF7D52">
      <w:pPr>
        <w:numPr>
          <w:ilvl w:val="0"/>
          <w:numId w:val="1"/>
        </w:numPr>
        <w:rPr>
          <w:rFonts w:ascii="Calibri" w:hAnsi="Calibri" w:cs="Calibri"/>
          <w:sz w:val="22"/>
          <w:szCs w:val="22"/>
        </w:rPr>
      </w:pPr>
      <w:r w:rsidRPr="00AF7D52">
        <w:rPr>
          <w:rFonts w:ascii="Calibri" w:hAnsi="Calibri" w:cs="Calibri"/>
          <w:b/>
          <w:bCs/>
          <w:sz w:val="22"/>
          <w:szCs w:val="22"/>
        </w:rPr>
        <w:t>Staff</w:t>
      </w:r>
      <w:r w:rsidRPr="00AF7D52">
        <w:rPr>
          <w:rFonts w:ascii="Calibri" w:hAnsi="Calibri" w:cs="Calibri"/>
          <w:sz w:val="22"/>
          <w:szCs w:val="22"/>
        </w:rPr>
        <w:t>: Program directors, facilitators, and support staff dedicated to executing mentorship, entrepreneurship, and financial literacy programs.</w:t>
      </w:r>
    </w:p>
    <w:p w14:paraId="09FB8C10" w14:textId="77777777" w:rsidR="00AF7D52" w:rsidRPr="00AF7D52" w:rsidRDefault="00AF7D52" w:rsidP="00AF7D52">
      <w:pPr>
        <w:numPr>
          <w:ilvl w:val="0"/>
          <w:numId w:val="1"/>
        </w:numPr>
        <w:rPr>
          <w:rFonts w:ascii="Calibri" w:hAnsi="Calibri" w:cs="Calibri"/>
          <w:sz w:val="22"/>
          <w:szCs w:val="22"/>
        </w:rPr>
      </w:pPr>
      <w:r w:rsidRPr="00AF7D52">
        <w:rPr>
          <w:rFonts w:ascii="Calibri" w:hAnsi="Calibri" w:cs="Calibri"/>
          <w:b/>
          <w:bCs/>
          <w:sz w:val="22"/>
          <w:szCs w:val="22"/>
        </w:rPr>
        <w:t>Technology and Digital Platforms</w:t>
      </w:r>
      <w:r w:rsidRPr="00AF7D52">
        <w:rPr>
          <w:rFonts w:ascii="Calibri" w:hAnsi="Calibri" w:cs="Calibri"/>
          <w:sz w:val="22"/>
          <w:szCs w:val="22"/>
        </w:rPr>
        <w:t>: Robust virtual tools for facilitating learning, networking, and mentorship.</w:t>
      </w:r>
    </w:p>
    <w:p w14:paraId="1238EDCC" w14:textId="77777777" w:rsidR="00AF7D52" w:rsidRPr="00AF7D52" w:rsidRDefault="00AF7D52" w:rsidP="00AF7D52">
      <w:pPr>
        <w:rPr>
          <w:rFonts w:ascii="Calibri" w:hAnsi="Calibri" w:cs="Calibri"/>
          <w:b/>
          <w:bCs/>
          <w:sz w:val="22"/>
          <w:szCs w:val="22"/>
        </w:rPr>
      </w:pPr>
      <w:r w:rsidRPr="00AF7D52">
        <w:rPr>
          <w:rFonts w:ascii="Calibri" w:hAnsi="Calibri" w:cs="Calibri"/>
          <w:b/>
          <w:bCs/>
          <w:sz w:val="22"/>
          <w:szCs w:val="22"/>
        </w:rPr>
        <w:t>Activities</w:t>
      </w:r>
    </w:p>
    <w:p w14:paraId="2D07767D" w14:textId="77777777" w:rsidR="00AF7D52" w:rsidRPr="00AF7D52" w:rsidRDefault="00AF7D52" w:rsidP="00AF7D52">
      <w:pPr>
        <w:numPr>
          <w:ilvl w:val="0"/>
          <w:numId w:val="2"/>
        </w:numPr>
        <w:rPr>
          <w:rFonts w:ascii="Calibri" w:hAnsi="Calibri" w:cs="Calibri"/>
          <w:sz w:val="22"/>
          <w:szCs w:val="22"/>
        </w:rPr>
      </w:pPr>
      <w:r w:rsidRPr="00AF7D52">
        <w:rPr>
          <w:rFonts w:ascii="Calibri" w:hAnsi="Calibri" w:cs="Calibri"/>
          <w:b/>
          <w:bCs/>
          <w:sz w:val="22"/>
          <w:szCs w:val="22"/>
        </w:rPr>
        <w:t>Mentorship Program</w:t>
      </w:r>
      <w:r w:rsidRPr="00AF7D52">
        <w:rPr>
          <w:rFonts w:ascii="Calibri" w:hAnsi="Calibri" w:cs="Calibri"/>
          <w:sz w:val="22"/>
          <w:szCs w:val="22"/>
        </w:rPr>
        <w:t>: Connect young Black professionals with experienced mentors across industries to provide career guidance, networking opportunities, and leadership development.</w:t>
      </w:r>
    </w:p>
    <w:p w14:paraId="125968EA" w14:textId="77777777" w:rsidR="00AF7D52" w:rsidRPr="00AF7D52" w:rsidRDefault="00AF7D52" w:rsidP="00AF7D52">
      <w:pPr>
        <w:numPr>
          <w:ilvl w:val="0"/>
          <w:numId w:val="2"/>
        </w:numPr>
        <w:rPr>
          <w:rFonts w:ascii="Calibri" w:hAnsi="Calibri" w:cs="Calibri"/>
          <w:sz w:val="22"/>
          <w:szCs w:val="22"/>
        </w:rPr>
      </w:pPr>
      <w:r w:rsidRPr="00AF7D52">
        <w:rPr>
          <w:rFonts w:ascii="Calibri" w:hAnsi="Calibri" w:cs="Calibri"/>
          <w:b/>
          <w:bCs/>
          <w:sz w:val="22"/>
          <w:szCs w:val="22"/>
        </w:rPr>
        <w:t>Entrepreneurship Program</w:t>
      </w:r>
      <w:r w:rsidRPr="00AF7D52">
        <w:rPr>
          <w:rFonts w:ascii="Calibri" w:hAnsi="Calibri" w:cs="Calibri"/>
          <w:sz w:val="22"/>
          <w:szCs w:val="22"/>
        </w:rPr>
        <w:t>: Provide aspiring Black entrepreneurs with business skills, hands-on training, access to funding, and networking to launch and scale sustainable businesses.</w:t>
      </w:r>
    </w:p>
    <w:p w14:paraId="0B1A81C6" w14:textId="77777777" w:rsidR="00AF7D52" w:rsidRPr="00AF7D52" w:rsidRDefault="00AF7D52" w:rsidP="00AF7D52">
      <w:pPr>
        <w:numPr>
          <w:ilvl w:val="0"/>
          <w:numId w:val="2"/>
        </w:numPr>
        <w:rPr>
          <w:rFonts w:ascii="Calibri" w:hAnsi="Calibri" w:cs="Calibri"/>
          <w:sz w:val="22"/>
          <w:szCs w:val="22"/>
        </w:rPr>
      </w:pPr>
      <w:r w:rsidRPr="00AF7D52">
        <w:rPr>
          <w:rFonts w:ascii="Calibri" w:hAnsi="Calibri" w:cs="Calibri"/>
          <w:b/>
          <w:bCs/>
          <w:sz w:val="22"/>
          <w:szCs w:val="22"/>
        </w:rPr>
        <w:t>Financial Literacy Workshops</w:t>
      </w:r>
      <w:r w:rsidRPr="00AF7D52">
        <w:rPr>
          <w:rFonts w:ascii="Calibri" w:hAnsi="Calibri" w:cs="Calibri"/>
          <w:sz w:val="22"/>
          <w:szCs w:val="22"/>
        </w:rPr>
        <w:t>: Educate participants on financial management, investing, and wealth-building strategies to enhance their financial independence.</w:t>
      </w:r>
    </w:p>
    <w:p w14:paraId="12F13537" w14:textId="77777777" w:rsidR="00AF7D52" w:rsidRPr="00AF7D52" w:rsidRDefault="00AF7D52" w:rsidP="00AF7D52">
      <w:pPr>
        <w:numPr>
          <w:ilvl w:val="0"/>
          <w:numId w:val="2"/>
        </w:numPr>
        <w:rPr>
          <w:rFonts w:ascii="Calibri" w:hAnsi="Calibri" w:cs="Calibri"/>
          <w:sz w:val="22"/>
          <w:szCs w:val="22"/>
        </w:rPr>
      </w:pPr>
      <w:r w:rsidRPr="00AF7D52">
        <w:rPr>
          <w:rFonts w:ascii="Calibri" w:hAnsi="Calibri" w:cs="Calibri"/>
          <w:b/>
          <w:bCs/>
          <w:sz w:val="22"/>
          <w:szCs w:val="22"/>
        </w:rPr>
        <w:t>Corporate Partnerships</w:t>
      </w:r>
      <w:r w:rsidRPr="00AF7D52">
        <w:rPr>
          <w:rFonts w:ascii="Calibri" w:hAnsi="Calibri" w:cs="Calibri"/>
          <w:sz w:val="22"/>
          <w:szCs w:val="22"/>
        </w:rPr>
        <w:t>: Develop relationships with corporations to create internship and job opportunities for mentees, as well as potential funding and support for entrepreneurs.</w:t>
      </w:r>
    </w:p>
    <w:p w14:paraId="74AC0195" w14:textId="77777777" w:rsidR="00AF7D52" w:rsidRPr="00AF7D52" w:rsidRDefault="00AF7D52" w:rsidP="00AF7D52">
      <w:pPr>
        <w:ind w:left="720"/>
        <w:rPr>
          <w:rFonts w:ascii="Calibri" w:hAnsi="Calibri" w:cs="Calibri"/>
          <w:sz w:val="22"/>
          <w:szCs w:val="22"/>
        </w:rPr>
      </w:pPr>
    </w:p>
    <w:p w14:paraId="4A933FDE" w14:textId="1B786449" w:rsidR="00AF7D52" w:rsidRPr="00AF7D52" w:rsidRDefault="00AF7D52" w:rsidP="00AF7D52">
      <w:pPr>
        <w:numPr>
          <w:ilvl w:val="0"/>
          <w:numId w:val="2"/>
        </w:numPr>
        <w:rPr>
          <w:rFonts w:ascii="Calibri" w:hAnsi="Calibri" w:cs="Calibri"/>
          <w:sz w:val="22"/>
          <w:szCs w:val="22"/>
        </w:rPr>
      </w:pPr>
      <w:r w:rsidRPr="00AF7D52">
        <w:rPr>
          <w:rFonts w:ascii="Calibri" w:hAnsi="Calibri" w:cs="Calibri"/>
          <w:b/>
          <w:bCs/>
          <w:sz w:val="22"/>
          <w:szCs w:val="22"/>
        </w:rPr>
        <w:t>Networking and Community Events</w:t>
      </w:r>
      <w:r w:rsidRPr="00AF7D52">
        <w:rPr>
          <w:rFonts w:ascii="Calibri" w:hAnsi="Calibri" w:cs="Calibri"/>
          <w:sz w:val="22"/>
          <w:szCs w:val="22"/>
        </w:rPr>
        <w:t>: Facilitate events that connect participants with influential leaders, investors, and industry professionals to expand their networks.</w:t>
      </w:r>
    </w:p>
    <w:p w14:paraId="0E060D08" w14:textId="77777777" w:rsidR="00AF7D52" w:rsidRPr="00AF7D52" w:rsidRDefault="00AF7D52" w:rsidP="00AF7D52">
      <w:pPr>
        <w:rPr>
          <w:rFonts w:ascii="Calibri" w:hAnsi="Calibri" w:cs="Calibri"/>
          <w:b/>
          <w:bCs/>
          <w:sz w:val="22"/>
          <w:szCs w:val="22"/>
        </w:rPr>
      </w:pPr>
      <w:proofErr w:type="gramStart"/>
      <w:r w:rsidRPr="00AF7D52">
        <w:rPr>
          <w:rFonts w:ascii="Calibri" w:hAnsi="Calibri" w:cs="Calibri"/>
          <w:b/>
          <w:bCs/>
          <w:sz w:val="22"/>
          <w:szCs w:val="22"/>
        </w:rPr>
        <w:t>Outputs</w:t>
      </w:r>
      <w:proofErr w:type="gramEnd"/>
      <w:r w:rsidRPr="00AF7D52">
        <w:rPr>
          <w:rFonts w:ascii="Calibri" w:hAnsi="Calibri" w:cs="Calibri"/>
          <w:b/>
          <w:bCs/>
          <w:sz w:val="22"/>
          <w:szCs w:val="22"/>
        </w:rPr>
        <w:t xml:space="preserve"> (Immediate Results)</w:t>
      </w:r>
    </w:p>
    <w:p w14:paraId="192E962B" w14:textId="77777777" w:rsidR="00AF7D52" w:rsidRPr="00AF7D52" w:rsidRDefault="00AF7D52" w:rsidP="00AF7D52">
      <w:pPr>
        <w:numPr>
          <w:ilvl w:val="0"/>
          <w:numId w:val="3"/>
        </w:numPr>
        <w:rPr>
          <w:rFonts w:ascii="Calibri" w:hAnsi="Calibri" w:cs="Calibri"/>
          <w:sz w:val="22"/>
          <w:szCs w:val="22"/>
        </w:rPr>
      </w:pPr>
      <w:r w:rsidRPr="00AF7D52">
        <w:rPr>
          <w:rFonts w:ascii="Calibri" w:hAnsi="Calibri" w:cs="Calibri"/>
          <w:sz w:val="22"/>
          <w:szCs w:val="22"/>
        </w:rPr>
        <w:t>275+ young professionals connected with mentors, leading to internships and C-suite placements.</w:t>
      </w:r>
    </w:p>
    <w:p w14:paraId="2B43B42F" w14:textId="77777777" w:rsidR="00AF7D52" w:rsidRPr="00AF7D52" w:rsidRDefault="00AF7D52" w:rsidP="00AF7D52">
      <w:pPr>
        <w:numPr>
          <w:ilvl w:val="0"/>
          <w:numId w:val="3"/>
        </w:numPr>
        <w:rPr>
          <w:rFonts w:ascii="Calibri" w:hAnsi="Calibri" w:cs="Calibri"/>
          <w:sz w:val="22"/>
          <w:szCs w:val="22"/>
        </w:rPr>
      </w:pPr>
      <w:r w:rsidRPr="00AF7D52">
        <w:rPr>
          <w:rFonts w:ascii="Calibri" w:hAnsi="Calibri" w:cs="Calibri"/>
          <w:sz w:val="22"/>
          <w:szCs w:val="22"/>
        </w:rPr>
        <w:t>30+ Black entrepreneurs supported in launching businesses that create jobs in their communities.</w:t>
      </w:r>
    </w:p>
    <w:p w14:paraId="5F642A44" w14:textId="77777777" w:rsidR="00AF7D52" w:rsidRPr="00AF7D52" w:rsidRDefault="00AF7D52" w:rsidP="00AF7D52">
      <w:pPr>
        <w:numPr>
          <w:ilvl w:val="0"/>
          <w:numId w:val="3"/>
        </w:numPr>
        <w:rPr>
          <w:rFonts w:ascii="Calibri" w:hAnsi="Calibri" w:cs="Calibri"/>
          <w:sz w:val="22"/>
          <w:szCs w:val="22"/>
        </w:rPr>
      </w:pPr>
      <w:r w:rsidRPr="00AF7D52">
        <w:rPr>
          <w:rFonts w:ascii="Calibri" w:hAnsi="Calibri" w:cs="Calibri"/>
          <w:sz w:val="22"/>
          <w:szCs w:val="22"/>
        </w:rPr>
        <w:t>87% of mentorship program participants secure internships, jobs, or promotions within a year of program completion.</w:t>
      </w:r>
    </w:p>
    <w:p w14:paraId="20B65F93" w14:textId="77777777" w:rsidR="00AF7D52" w:rsidRPr="00AF7D52" w:rsidRDefault="00AF7D52" w:rsidP="00AF7D52">
      <w:pPr>
        <w:numPr>
          <w:ilvl w:val="0"/>
          <w:numId w:val="3"/>
        </w:numPr>
        <w:rPr>
          <w:rFonts w:ascii="Calibri" w:hAnsi="Calibri" w:cs="Calibri"/>
          <w:sz w:val="22"/>
          <w:szCs w:val="22"/>
        </w:rPr>
      </w:pPr>
      <w:r w:rsidRPr="00AF7D52">
        <w:rPr>
          <w:rFonts w:ascii="Calibri" w:hAnsi="Calibri" w:cs="Calibri"/>
          <w:sz w:val="22"/>
          <w:szCs w:val="22"/>
        </w:rPr>
        <w:t>20+ corporate partnerships established, enhancing credibility and opportunities for participants.</w:t>
      </w:r>
    </w:p>
    <w:p w14:paraId="0F7D6153" w14:textId="77777777" w:rsidR="00AF7D52" w:rsidRPr="00AF7D52" w:rsidRDefault="00AF7D52" w:rsidP="00AF7D52">
      <w:pPr>
        <w:rPr>
          <w:rFonts w:ascii="Calibri" w:hAnsi="Calibri" w:cs="Calibri"/>
          <w:b/>
          <w:bCs/>
          <w:sz w:val="22"/>
          <w:szCs w:val="22"/>
        </w:rPr>
      </w:pPr>
      <w:r w:rsidRPr="00AF7D52">
        <w:rPr>
          <w:rFonts w:ascii="Calibri" w:hAnsi="Calibri" w:cs="Calibri"/>
          <w:b/>
          <w:bCs/>
          <w:sz w:val="22"/>
          <w:szCs w:val="22"/>
        </w:rPr>
        <w:t>Short-Term Outcomes (1-2 Years)</w:t>
      </w:r>
    </w:p>
    <w:p w14:paraId="580B553D" w14:textId="77777777" w:rsidR="00AF7D52" w:rsidRPr="00AF7D52" w:rsidRDefault="00AF7D52" w:rsidP="00AF7D52">
      <w:pPr>
        <w:numPr>
          <w:ilvl w:val="0"/>
          <w:numId w:val="4"/>
        </w:numPr>
        <w:rPr>
          <w:rFonts w:ascii="Calibri" w:hAnsi="Calibri" w:cs="Calibri"/>
          <w:sz w:val="22"/>
          <w:szCs w:val="22"/>
        </w:rPr>
      </w:pPr>
      <w:r w:rsidRPr="00AF7D52">
        <w:rPr>
          <w:rFonts w:ascii="Calibri" w:hAnsi="Calibri" w:cs="Calibri"/>
          <w:b/>
          <w:bCs/>
          <w:sz w:val="22"/>
          <w:szCs w:val="22"/>
        </w:rPr>
        <w:t>Career Advancement</w:t>
      </w:r>
      <w:r w:rsidRPr="00AF7D52">
        <w:rPr>
          <w:rFonts w:ascii="Calibri" w:hAnsi="Calibri" w:cs="Calibri"/>
          <w:sz w:val="22"/>
          <w:szCs w:val="22"/>
        </w:rPr>
        <w:t>: Participants gain essential career skills, build professional networks, and achieve job placements or promotions.</w:t>
      </w:r>
    </w:p>
    <w:p w14:paraId="45D1E5D1" w14:textId="77777777" w:rsidR="00AF7D52" w:rsidRPr="00AF7D52" w:rsidRDefault="00AF7D52" w:rsidP="00AF7D52">
      <w:pPr>
        <w:numPr>
          <w:ilvl w:val="0"/>
          <w:numId w:val="4"/>
        </w:numPr>
        <w:rPr>
          <w:rFonts w:ascii="Calibri" w:hAnsi="Calibri" w:cs="Calibri"/>
          <w:sz w:val="22"/>
          <w:szCs w:val="22"/>
        </w:rPr>
      </w:pPr>
      <w:r w:rsidRPr="00AF7D52">
        <w:rPr>
          <w:rFonts w:ascii="Calibri" w:hAnsi="Calibri" w:cs="Calibri"/>
          <w:b/>
          <w:bCs/>
          <w:sz w:val="22"/>
          <w:szCs w:val="22"/>
        </w:rPr>
        <w:t>Business Development</w:t>
      </w:r>
      <w:r w:rsidRPr="00AF7D52">
        <w:rPr>
          <w:rFonts w:ascii="Calibri" w:hAnsi="Calibri" w:cs="Calibri"/>
          <w:sz w:val="22"/>
          <w:szCs w:val="22"/>
        </w:rPr>
        <w:t>: Entrepreneurs receive the mentorship, capital, and resources needed to launch businesses and sustain them beyond the first year.</w:t>
      </w:r>
    </w:p>
    <w:p w14:paraId="206A68E8" w14:textId="77777777" w:rsidR="00AF7D52" w:rsidRPr="00AF7D52" w:rsidRDefault="00AF7D52" w:rsidP="00AF7D52">
      <w:pPr>
        <w:numPr>
          <w:ilvl w:val="0"/>
          <w:numId w:val="4"/>
        </w:numPr>
        <w:rPr>
          <w:rFonts w:ascii="Calibri" w:hAnsi="Calibri" w:cs="Calibri"/>
          <w:sz w:val="22"/>
          <w:szCs w:val="22"/>
        </w:rPr>
      </w:pPr>
      <w:r w:rsidRPr="00AF7D52">
        <w:rPr>
          <w:rFonts w:ascii="Calibri" w:hAnsi="Calibri" w:cs="Calibri"/>
          <w:b/>
          <w:bCs/>
          <w:sz w:val="22"/>
          <w:szCs w:val="22"/>
        </w:rPr>
        <w:t>Financial Empowerment</w:t>
      </w:r>
      <w:r w:rsidRPr="00AF7D52">
        <w:rPr>
          <w:rFonts w:ascii="Calibri" w:hAnsi="Calibri" w:cs="Calibri"/>
          <w:sz w:val="22"/>
          <w:szCs w:val="22"/>
        </w:rPr>
        <w:t>: Participants increase their financial literacy and develop habits of budgeting, investing, and saving, setting the foundation for long-term wealth creation.</w:t>
      </w:r>
    </w:p>
    <w:p w14:paraId="2D4747ED" w14:textId="77777777" w:rsidR="00AF7D52" w:rsidRPr="00AF7D52" w:rsidRDefault="00AF7D52" w:rsidP="00AF7D52">
      <w:pPr>
        <w:rPr>
          <w:rFonts w:ascii="Calibri" w:hAnsi="Calibri" w:cs="Calibri"/>
          <w:b/>
          <w:bCs/>
          <w:sz w:val="22"/>
          <w:szCs w:val="22"/>
        </w:rPr>
      </w:pPr>
      <w:r w:rsidRPr="00AF7D52">
        <w:rPr>
          <w:rFonts w:ascii="Calibri" w:hAnsi="Calibri" w:cs="Calibri"/>
          <w:b/>
          <w:bCs/>
          <w:sz w:val="22"/>
          <w:szCs w:val="22"/>
        </w:rPr>
        <w:t>Mid-Term Outcomes (2-5 Years)</w:t>
      </w:r>
    </w:p>
    <w:p w14:paraId="229F190E" w14:textId="77777777" w:rsidR="00AF7D52" w:rsidRPr="00AF7D52" w:rsidRDefault="00AF7D52" w:rsidP="00AF7D52">
      <w:pPr>
        <w:numPr>
          <w:ilvl w:val="0"/>
          <w:numId w:val="5"/>
        </w:numPr>
        <w:rPr>
          <w:rFonts w:ascii="Calibri" w:hAnsi="Calibri" w:cs="Calibri"/>
          <w:sz w:val="22"/>
          <w:szCs w:val="22"/>
        </w:rPr>
      </w:pPr>
      <w:r w:rsidRPr="00AF7D52">
        <w:rPr>
          <w:rFonts w:ascii="Calibri" w:hAnsi="Calibri" w:cs="Calibri"/>
          <w:b/>
          <w:bCs/>
          <w:sz w:val="22"/>
          <w:szCs w:val="22"/>
        </w:rPr>
        <w:t>Economic Mobility</w:t>
      </w:r>
      <w:r w:rsidRPr="00AF7D52">
        <w:rPr>
          <w:rFonts w:ascii="Calibri" w:hAnsi="Calibri" w:cs="Calibri"/>
          <w:sz w:val="22"/>
          <w:szCs w:val="22"/>
        </w:rPr>
        <w:t>: Entrepreneurs grow businesses that employ others, contributing to the local economy and creating sustainable employment opportunities.</w:t>
      </w:r>
    </w:p>
    <w:p w14:paraId="4C90EC47" w14:textId="77777777" w:rsidR="00AF7D52" w:rsidRPr="00AF7D52" w:rsidRDefault="00AF7D52" w:rsidP="00AF7D52">
      <w:pPr>
        <w:numPr>
          <w:ilvl w:val="0"/>
          <w:numId w:val="5"/>
        </w:numPr>
        <w:rPr>
          <w:rFonts w:ascii="Calibri" w:hAnsi="Calibri" w:cs="Calibri"/>
          <w:sz w:val="22"/>
          <w:szCs w:val="22"/>
        </w:rPr>
      </w:pPr>
      <w:r w:rsidRPr="00AF7D52">
        <w:rPr>
          <w:rFonts w:ascii="Calibri" w:hAnsi="Calibri" w:cs="Calibri"/>
          <w:b/>
          <w:bCs/>
          <w:sz w:val="22"/>
          <w:szCs w:val="22"/>
        </w:rPr>
        <w:t>Leadership Development</w:t>
      </w:r>
      <w:r w:rsidRPr="00AF7D52">
        <w:rPr>
          <w:rFonts w:ascii="Calibri" w:hAnsi="Calibri" w:cs="Calibri"/>
          <w:sz w:val="22"/>
          <w:szCs w:val="22"/>
        </w:rPr>
        <w:t>: Participants take on leadership roles in their careers and industries, diversifying executive teams and corporate leadership.</w:t>
      </w:r>
    </w:p>
    <w:p w14:paraId="6EC5307D" w14:textId="77777777" w:rsidR="00AF7D52" w:rsidRPr="00AF7D52" w:rsidRDefault="00AF7D52" w:rsidP="00AF7D52">
      <w:pPr>
        <w:numPr>
          <w:ilvl w:val="0"/>
          <w:numId w:val="5"/>
        </w:numPr>
        <w:rPr>
          <w:rFonts w:ascii="Calibri" w:hAnsi="Calibri" w:cs="Calibri"/>
          <w:sz w:val="22"/>
          <w:szCs w:val="22"/>
        </w:rPr>
      </w:pPr>
      <w:r w:rsidRPr="00AF7D52">
        <w:rPr>
          <w:rFonts w:ascii="Calibri" w:hAnsi="Calibri" w:cs="Calibri"/>
          <w:b/>
          <w:bCs/>
          <w:sz w:val="22"/>
          <w:szCs w:val="22"/>
        </w:rPr>
        <w:t>Wealth Accumulation</w:t>
      </w:r>
      <w:r w:rsidRPr="00AF7D52">
        <w:rPr>
          <w:rFonts w:ascii="Calibri" w:hAnsi="Calibri" w:cs="Calibri"/>
          <w:sz w:val="22"/>
          <w:szCs w:val="22"/>
        </w:rPr>
        <w:t>: Increased savings, investments, and business growth lead to enhanced financial stability and generational wealth-building for participants and their families.</w:t>
      </w:r>
    </w:p>
    <w:p w14:paraId="1DE21D4E" w14:textId="77777777" w:rsidR="00AF7D52" w:rsidRPr="00AF7D52" w:rsidRDefault="00AF7D52" w:rsidP="00AF7D52">
      <w:pPr>
        <w:rPr>
          <w:rFonts w:ascii="Calibri" w:hAnsi="Calibri" w:cs="Calibri"/>
          <w:b/>
          <w:bCs/>
          <w:sz w:val="22"/>
          <w:szCs w:val="22"/>
        </w:rPr>
      </w:pPr>
      <w:r w:rsidRPr="00AF7D52">
        <w:rPr>
          <w:rFonts w:ascii="Calibri" w:hAnsi="Calibri" w:cs="Calibri"/>
          <w:b/>
          <w:bCs/>
          <w:sz w:val="22"/>
          <w:szCs w:val="22"/>
        </w:rPr>
        <w:t>Long-Term Outcomes (5+ Years)</w:t>
      </w:r>
    </w:p>
    <w:p w14:paraId="068AF069" w14:textId="77777777" w:rsidR="00AF7D52" w:rsidRPr="00AF7D52" w:rsidRDefault="00AF7D52" w:rsidP="00AF7D52">
      <w:pPr>
        <w:numPr>
          <w:ilvl w:val="0"/>
          <w:numId w:val="6"/>
        </w:numPr>
        <w:rPr>
          <w:rFonts w:ascii="Calibri" w:hAnsi="Calibri" w:cs="Calibri"/>
          <w:sz w:val="22"/>
          <w:szCs w:val="22"/>
        </w:rPr>
      </w:pPr>
      <w:r w:rsidRPr="00AF7D52">
        <w:rPr>
          <w:rFonts w:ascii="Calibri" w:hAnsi="Calibri" w:cs="Calibri"/>
          <w:b/>
          <w:bCs/>
          <w:sz w:val="22"/>
          <w:szCs w:val="22"/>
        </w:rPr>
        <w:t>Systemic Change</w:t>
      </w:r>
      <w:r w:rsidRPr="00AF7D52">
        <w:rPr>
          <w:rFonts w:ascii="Calibri" w:hAnsi="Calibri" w:cs="Calibri"/>
          <w:sz w:val="22"/>
          <w:szCs w:val="22"/>
        </w:rPr>
        <w:t>: TLN contributes to reducing the racial wealth gap by creating a network of successful Black professionals and entrepreneurs who lead thriving businesses and drive economic growth in their communities.</w:t>
      </w:r>
    </w:p>
    <w:p w14:paraId="1B35B307" w14:textId="77777777" w:rsidR="00AF7D52" w:rsidRPr="00AF7D52" w:rsidRDefault="00AF7D52" w:rsidP="00AF7D52">
      <w:pPr>
        <w:numPr>
          <w:ilvl w:val="0"/>
          <w:numId w:val="6"/>
        </w:numPr>
        <w:rPr>
          <w:rFonts w:ascii="Calibri" w:hAnsi="Calibri" w:cs="Calibri"/>
          <w:sz w:val="22"/>
          <w:szCs w:val="22"/>
        </w:rPr>
      </w:pPr>
      <w:r w:rsidRPr="00AF7D52">
        <w:rPr>
          <w:rFonts w:ascii="Calibri" w:hAnsi="Calibri" w:cs="Calibri"/>
          <w:b/>
          <w:bCs/>
          <w:sz w:val="22"/>
          <w:szCs w:val="22"/>
        </w:rPr>
        <w:t>Economic and Social Impact</w:t>
      </w:r>
      <w:r w:rsidRPr="00AF7D52">
        <w:rPr>
          <w:rFonts w:ascii="Calibri" w:hAnsi="Calibri" w:cs="Calibri"/>
          <w:sz w:val="22"/>
          <w:szCs w:val="22"/>
        </w:rPr>
        <w:t>: Participants become role models, mentors, and community leaders, paying forward their knowledge and success to future generations, thereby fostering an ecosystem of support and empowerment.</w:t>
      </w:r>
    </w:p>
    <w:p w14:paraId="0C67793F" w14:textId="77777777" w:rsidR="00AF7D52" w:rsidRPr="00AF7D52" w:rsidRDefault="00AF7D52" w:rsidP="00AF7D52">
      <w:pPr>
        <w:ind w:left="720"/>
        <w:rPr>
          <w:rFonts w:ascii="Calibri" w:hAnsi="Calibri" w:cs="Calibri"/>
          <w:sz w:val="22"/>
          <w:szCs w:val="22"/>
        </w:rPr>
      </w:pPr>
    </w:p>
    <w:p w14:paraId="7621E6EF" w14:textId="05C5B2C2" w:rsidR="00AF7D52" w:rsidRPr="00AF7D52" w:rsidRDefault="00AF7D52" w:rsidP="00AF7D52">
      <w:pPr>
        <w:numPr>
          <w:ilvl w:val="0"/>
          <w:numId w:val="6"/>
        </w:numPr>
        <w:rPr>
          <w:rFonts w:ascii="Calibri" w:hAnsi="Calibri" w:cs="Calibri"/>
          <w:sz w:val="22"/>
          <w:szCs w:val="22"/>
        </w:rPr>
      </w:pPr>
      <w:r w:rsidRPr="00AF7D52">
        <w:rPr>
          <w:rFonts w:ascii="Calibri" w:hAnsi="Calibri" w:cs="Calibri"/>
          <w:b/>
          <w:bCs/>
          <w:sz w:val="22"/>
          <w:szCs w:val="22"/>
        </w:rPr>
        <w:t>Sustained Economic Equity</w:t>
      </w:r>
      <w:r w:rsidRPr="00AF7D52">
        <w:rPr>
          <w:rFonts w:ascii="Calibri" w:hAnsi="Calibri" w:cs="Calibri"/>
          <w:sz w:val="22"/>
          <w:szCs w:val="22"/>
        </w:rPr>
        <w:t>: TLN plays a critical role in achieving racial equity by empowering Black professionals and entrepreneurs to fully participate in the economy, promoting diversity in leadership, and building generational wealth.</w:t>
      </w:r>
    </w:p>
    <w:p w14:paraId="0DA56566" w14:textId="77777777" w:rsidR="00AF7D52" w:rsidRPr="00AF7D52" w:rsidRDefault="00AF7D52" w:rsidP="00AF7D52">
      <w:pPr>
        <w:rPr>
          <w:rFonts w:ascii="Calibri" w:hAnsi="Calibri" w:cs="Calibri"/>
          <w:b/>
          <w:bCs/>
          <w:sz w:val="22"/>
          <w:szCs w:val="22"/>
        </w:rPr>
      </w:pPr>
      <w:r w:rsidRPr="00AF7D52">
        <w:rPr>
          <w:rFonts w:ascii="Calibri" w:hAnsi="Calibri" w:cs="Calibri"/>
          <w:b/>
          <w:bCs/>
          <w:sz w:val="22"/>
          <w:szCs w:val="22"/>
        </w:rPr>
        <w:t>Assumptions</w:t>
      </w:r>
    </w:p>
    <w:p w14:paraId="1D2FB639" w14:textId="77777777" w:rsidR="00AF7D52" w:rsidRPr="00AF7D52" w:rsidRDefault="00AF7D52" w:rsidP="00AF7D52">
      <w:pPr>
        <w:numPr>
          <w:ilvl w:val="0"/>
          <w:numId w:val="7"/>
        </w:numPr>
        <w:rPr>
          <w:rFonts w:ascii="Calibri" w:hAnsi="Calibri" w:cs="Calibri"/>
          <w:sz w:val="22"/>
          <w:szCs w:val="22"/>
        </w:rPr>
      </w:pPr>
      <w:r w:rsidRPr="00AF7D52">
        <w:rPr>
          <w:rFonts w:ascii="Calibri" w:hAnsi="Calibri" w:cs="Calibri"/>
          <w:sz w:val="22"/>
          <w:szCs w:val="22"/>
        </w:rPr>
        <w:t>Access to mentorship, capital, and business education will equip Black professionals and entrepreneurs with the tools necessary to overcome systemic barriers.</w:t>
      </w:r>
    </w:p>
    <w:p w14:paraId="4A6E7D13" w14:textId="77777777" w:rsidR="00AF7D52" w:rsidRPr="00AF7D52" w:rsidRDefault="00AF7D52" w:rsidP="00AF7D52">
      <w:pPr>
        <w:numPr>
          <w:ilvl w:val="0"/>
          <w:numId w:val="7"/>
        </w:numPr>
        <w:rPr>
          <w:rFonts w:ascii="Calibri" w:hAnsi="Calibri" w:cs="Calibri"/>
          <w:sz w:val="22"/>
          <w:szCs w:val="22"/>
        </w:rPr>
      </w:pPr>
      <w:r w:rsidRPr="00AF7D52">
        <w:rPr>
          <w:rFonts w:ascii="Calibri" w:hAnsi="Calibri" w:cs="Calibri"/>
          <w:sz w:val="22"/>
          <w:szCs w:val="22"/>
        </w:rPr>
        <w:t>Supportive corporate partnerships will provide meaningful opportunities for participants to gain internships, jobs, and business funding.</w:t>
      </w:r>
    </w:p>
    <w:p w14:paraId="0BC12FFA" w14:textId="77777777" w:rsidR="00AF7D52" w:rsidRPr="00AF7D52" w:rsidRDefault="00AF7D52" w:rsidP="00AF7D52">
      <w:pPr>
        <w:numPr>
          <w:ilvl w:val="0"/>
          <w:numId w:val="7"/>
        </w:numPr>
        <w:rPr>
          <w:rFonts w:ascii="Calibri" w:hAnsi="Calibri" w:cs="Calibri"/>
          <w:sz w:val="22"/>
          <w:szCs w:val="22"/>
        </w:rPr>
      </w:pPr>
      <w:r w:rsidRPr="00AF7D52">
        <w:rPr>
          <w:rFonts w:ascii="Calibri" w:hAnsi="Calibri" w:cs="Calibri"/>
          <w:sz w:val="22"/>
          <w:szCs w:val="22"/>
        </w:rPr>
        <w:t>Participants are motivated to take advantage of the resources, networks, and training provided by TLN to pursue their career and entrepreneurial goals.</w:t>
      </w:r>
    </w:p>
    <w:p w14:paraId="0D5A36C8" w14:textId="77777777" w:rsidR="00AF7D52" w:rsidRPr="00AF7D52" w:rsidRDefault="00AF7D52" w:rsidP="00AF7D52">
      <w:pPr>
        <w:rPr>
          <w:rFonts w:ascii="Calibri" w:hAnsi="Calibri" w:cs="Calibri"/>
          <w:b/>
          <w:bCs/>
          <w:sz w:val="22"/>
          <w:szCs w:val="22"/>
        </w:rPr>
      </w:pPr>
      <w:r w:rsidRPr="00AF7D52">
        <w:rPr>
          <w:rFonts w:ascii="Calibri" w:hAnsi="Calibri" w:cs="Calibri"/>
          <w:b/>
          <w:bCs/>
          <w:sz w:val="22"/>
          <w:szCs w:val="22"/>
        </w:rPr>
        <w:t>External Factors</w:t>
      </w:r>
    </w:p>
    <w:p w14:paraId="58F44988" w14:textId="77777777" w:rsidR="00AF7D52" w:rsidRPr="00AF7D52" w:rsidRDefault="00AF7D52" w:rsidP="00AF7D52">
      <w:pPr>
        <w:numPr>
          <w:ilvl w:val="0"/>
          <w:numId w:val="8"/>
        </w:numPr>
        <w:rPr>
          <w:rFonts w:ascii="Calibri" w:hAnsi="Calibri" w:cs="Calibri"/>
          <w:sz w:val="22"/>
          <w:szCs w:val="22"/>
        </w:rPr>
      </w:pPr>
      <w:r w:rsidRPr="00AF7D52">
        <w:rPr>
          <w:rFonts w:ascii="Calibri" w:hAnsi="Calibri" w:cs="Calibri"/>
          <w:sz w:val="22"/>
          <w:szCs w:val="22"/>
        </w:rPr>
        <w:t>Economic downturns, changes in public policy, or shifts in corporate commitment to diversity, equity, and inclusion could affect TLN’s ability to scale or maintain partnerships.</w:t>
      </w:r>
    </w:p>
    <w:p w14:paraId="2EB5CD0F" w14:textId="77777777" w:rsidR="00AF7D52" w:rsidRPr="00AF7D52" w:rsidRDefault="00AF7D52" w:rsidP="00AF7D52">
      <w:pPr>
        <w:numPr>
          <w:ilvl w:val="0"/>
          <w:numId w:val="8"/>
        </w:numPr>
        <w:rPr>
          <w:rFonts w:ascii="Calibri" w:hAnsi="Calibri" w:cs="Calibri"/>
          <w:sz w:val="22"/>
          <w:szCs w:val="22"/>
        </w:rPr>
      </w:pPr>
      <w:r w:rsidRPr="00AF7D52">
        <w:rPr>
          <w:rFonts w:ascii="Calibri" w:hAnsi="Calibri" w:cs="Calibri"/>
          <w:sz w:val="22"/>
          <w:szCs w:val="22"/>
        </w:rPr>
        <w:t>Systemic racism and implicit bias in corporate, financial, and entrepreneurial ecosystems may continue to present challenges that require ongoing advocacy and adaptation.</w:t>
      </w:r>
    </w:p>
    <w:p w14:paraId="6CF1819B" w14:textId="77777777" w:rsidR="00AF7D52" w:rsidRPr="00AF7D52" w:rsidRDefault="00AF7D52">
      <w:pPr>
        <w:rPr>
          <w:rFonts w:ascii="Calibri" w:hAnsi="Calibri" w:cs="Calibri"/>
          <w:sz w:val="22"/>
          <w:szCs w:val="22"/>
        </w:rPr>
      </w:pPr>
    </w:p>
    <w:sectPr w:rsidR="00AF7D52" w:rsidRPr="00AF7D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85BAD" w14:textId="77777777" w:rsidR="00AF7D52" w:rsidRDefault="00AF7D52" w:rsidP="00AF7D52">
      <w:pPr>
        <w:spacing w:after="0" w:line="240" w:lineRule="auto"/>
      </w:pPr>
      <w:r>
        <w:separator/>
      </w:r>
    </w:p>
  </w:endnote>
  <w:endnote w:type="continuationSeparator" w:id="0">
    <w:p w14:paraId="0BC0584D" w14:textId="77777777" w:rsidR="00AF7D52" w:rsidRDefault="00AF7D52" w:rsidP="00AF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AF385" w14:textId="77777777" w:rsidR="00AF7D52" w:rsidRDefault="00AF7D52" w:rsidP="00AF7D52">
      <w:pPr>
        <w:spacing w:after="0" w:line="240" w:lineRule="auto"/>
      </w:pPr>
      <w:r>
        <w:separator/>
      </w:r>
    </w:p>
  </w:footnote>
  <w:footnote w:type="continuationSeparator" w:id="0">
    <w:p w14:paraId="44FC4007" w14:textId="77777777" w:rsidR="00AF7D52" w:rsidRDefault="00AF7D52" w:rsidP="00AF7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6C6F5" w14:textId="796AB6DA" w:rsidR="00AF7D52" w:rsidRDefault="00AF7D52">
    <w:pPr>
      <w:pStyle w:val="Header"/>
    </w:pPr>
    <w:r>
      <w:rPr>
        <w:noProof/>
      </w:rPr>
      <w:drawing>
        <wp:inline distT="0" distB="0" distL="0" distR="0" wp14:anchorId="0DF5B09A" wp14:editId="1A357C5E">
          <wp:extent cx="1541780" cy="515409"/>
          <wp:effectExtent l="0" t="0" r="1270" b="0"/>
          <wp:docPr id="100424551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45514"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7704" cy="524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155D3"/>
    <w:multiLevelType w:val="multilevel"/>
    <w:tmpl w:val="6E56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53B33"/>
    <w:multiLevelType w:val="multilevel"/>
    <w:tmpl w:val="8654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4148DA"/>
    <w:multiLevelType w:val="multilevel"/>
    <w:tmpl w:val="0B14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A63D1"/>
    <w:multiLevelType w:val="multilevel"/>
    <w:tmpl w:val="3BC0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74976"/>
    <w:multiLevelType w:val="multilevel"/>
    <w:tmpl w:val="F710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741CA"/>
    <w:multiLevelType w:val="multilevel"/>
    <w:tmpl w:val="414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B3357"/>
    <w:multiLevelType w:val="multilevel"/>
    <w:tmpl w:val="8138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F174C"/>
    <w:multiLevelType w:val="multilevel"/>
    <w:tmpl w:val="D098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984341">
    <w:abstractNumId w:val="5"/>
  </w:num>
  <w:num w:numId="2" w16cid:durableId="1825470389">
    <w:abstractNumId w:val="1"/>
  </w:num>
  <w:num w:numId="3" w16cid:durableId="2066105644">
    <w:abstractNumId w:val="2"/>
  </w:num>
  <w:num w:numId="4" w16cid:durableId="778378388">
    <w:abstractNumId w:val="3"/>
  </w:num>
  <w:num w:numId="5" w16cid:durableId="2051758759">
    <w:abstractNumId w:val="0"/>
  </w:num>
  <w:num w:numId="6" w16cid:durableId="1442727643">
    <w:abstractNumId w:val="7"/>
  </w:num>
  <w:num w:numId="7" w16cid:durableId="975061742">
    <w:abstractNumId w:val="6"/>
  </w:num>
  <w:num w:numId="8" w16cid:durableId="1649507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52"/>
    <w:rsid w:val="00AF7D52"/>
    <w:rsid w:val="00E83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33EE0"/>
  <w15:chartTrackingRefBased/>
  <w15:docId w15:val="{C13E675F-140B-43AE-8B69-02889F87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D52"/>
    <w:rPr>
      <w:rFonts w:eastAsiaTheme="majorEastAsia" w:cstheme="majorBidi"/>
      <w:color w:val="272727" w:themeColor="text1" w:themeTint="D8"/>
    </w:rPr>
  </w:style>
  <w:style w:type="paragraph" w:styleId="Title">
    <w:name w:val="Title"/>
    <w:basedOn w:val="Normal"/>
    <w:next w:val="Normal"/>
    <w:link w:val="TitleChar"/>
    <w:uiPriority w:val="10"/>
    <w:qFormat/>
    <w:rsid w:val="00AF7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D52"/>
    <w:pPr>
      <w:spacing w:before="160"/>
      <w:jc w:val="center"/>
    </w:pPr>
    <w:rPr>
      <w:i/>
      <w:iCs/>
      <w:color w:val="404040" w:themeColor="text1" w:themeTint="BF"/>
    </w:rPr>
  </w:style>
  <w:style w:type="character" w:customStyle="1" w:styleId="QuoteChar">
    <w:name w:val="Quote Char"/>
    <w:basedOn w:val="DefaultParagraphFont"/>
    <w:link w:val="Quote"/>
    <w:uiPriority w:val="29"/>
    <w:rsid w:val="00AF7D52"/>
    <w:rPr>
      <w:i/>
      <w:iCs/>
      <w:color w:val="404040" w:themeColor="text1" w:themeTint="BF"/>
    </w:rPr>
  </w:style>
  <w:style w:type="paragraph" w:styleId="ListParagraph">
    <w:name w:val="List Paragraph"/>
    <w:basedOn w:val="Normal"/>
    <w:uiPriority w:val="34"/>
    <w:qFormat/>
    <w:rsid w:val="00AF7D52"/>
    <w:pPr>
      <w:ind w:left="720"/>
      <w:contextualSpacing/>
    </w:pPr>
  </w:style>
  <w:style w:type="character" w:styleId="IntenseEmphasis">
    <w:name w:val="Intense Emphasis"/>
    <w:basedOn w:val="DefaultParagraphFont"/>
    <w:uiPriority w:val="21"/>
    <w:qFormat/>
    <w:rsid w:val="00AF7D52"/>
    <w:rPr>
      <w:i/>
      <w:iCs/>
      <w:color w:val="0F4761" w:themeColor="accent1" w:themeShade="BF"/>
    </w:rPr>
  </w:style>
  <w:style w:type="paragraph" w:styleId="IntenseQuote">
    <w:name w:val="Intense Quote"/>
    <w:basedOn w:val="Normal"/>
    <w:next w:val="Normal"/>
    <w:link w:val="IntenseQuoteChar"/>
    <w:uiPriority w:val="30"/>
    <w:qFormat/>
    <w:rsid w:val="00AF7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D52"/>
    <w:rPr>
      <w:i/>
      <w:iCs/>
      <w:color w:val="0F4761" w:themeColor="accent1" w:themeShade="BF"/>
    </w:rPr>
  </w:style>
  <w:style w:type="character" w:styleId="IntenseReference">
    <w:name w:val="Intense Reference"/>
    <w:basedOn w:val="DefaultParagraphFont"/>
    <w:uiPriority w:val="32"/>
    <w:qFormat/>
    <w:rsid w:val="00AF7D52"/>
    <w:rPr>
      <w:b/>
      <w:bCs/>
      <w:smallCaps/>
      <w:color w:val="0F4761" w:themeColor="accent1" w:themeShade="BF"/>
      <w:spacing w:val="5"/>
    </w:rPr>
  </w:style>
  <w:style w:type="paragraph" w:styleId="Header">
    <w:name w:val="header"/>
    <w:basedOn w:val="Normal"/>
    <w:link w:val="HeaderChar"/>
    <w:uiPriority w:val="99"/>
    <w:unhideWhenUsed/>
    <w:rsid w:val="00AF7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52"/>
  </w:style>
  <w:style w:type="paragraph" w:styleId="Footer">
    <w:name w:val="footer"/>
    <w:basedOn w:val="Normal"/>
    <w:link w:val="FooterChar"/>
    <w:uiPriority w:val="99"/>
    <w:unhideWhenUsed/>
    <w:rsid w:val="00AF7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267074">
      <w:bodyDiv w:val="1"/>
      <w:marLeft w:val="0"/>
      <w:marRight w:val="0"/>
      <w:marTop w:val="0"/>
      <w:marBottom w:val="0"/>
      <w:divBdr>
        <w:top w:val="none" w:sz="0" w:space="0" w:color="auto"/>
        <w:left w:val="none" w:sz="0" w:space="0" w:color="auto"/>
        <w:bottom w:val="none" w:sz="0" w:space="0" w:color="auto"/>
        <w:right w:val="none" w:sz="0" w:space="0" w:color="auto"/>
      </w:divBdr>
    </w:div>
    <w:div w:id="167865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Raphael</dc:creator>
  <cp:keywords/>
  <dc:description/>
  <cp:lastModifiedBy>Tracy Raphael</cp:lastModifiedBy>
  <cp:revision>1</cp:revision>
  <dcterms:created xsi:type="dcterms:W3CDTF">2024-10-17T21:49:00Z</dcterms:created>
  <dcterms:modified xsi:type="dcterms:W3CDTF">2024-10-17T21:51:00Z</dcterms:modified>
</cp:coreProperties>
</file>