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1711" w:rsidRPr="009508D5" w:rsidRDefault="00C31711" w:rsidP="00C31711">
      <w:pPr>
        <w:pStyle w:val="Header"/>
        <w:rPr>
          <w:rFonts w:cstheme="minorHAnsi"/>
        </w:rPr>
      </w:pPr>
      <w:r w:rsidRPr="009508D5">
        <w:rPr>
          <w:rFonts w:cstheme="minorHAnsi"/>
          <w:b/>
          <w:noProof/>
        </w:rPr>
        <w:drawing>
          <wp:anchor distT="0" distB="0" distL="114300" distR="114300" simplePos="0" relativeHeight="251659264" behindDoc="0" locked="0" layoutInCell="1" allowOverlap="1" wp14:anchorId="51CFE0EA" wp14:editId="2EF44F45">
            <wp:simplePos x="0" y="0"/>
            <wp:positionH relativeFrom="column">
              <wp:posOffset>0</wp:posOffset>
            </wp:positionH>
            <wp:positionV relativeFrom="paragraph">
              <wp:posOffset>0</wp:posOffset>
            </wp:positionV>
            <wp:extent cx="667951" cy="664970"/>
            <wp:effectExtent l="0" t="0" r="0" b="190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67951" cy="664970"/>
                    </a:xfrm>
                    <a:prstGeom prst="rect">
                      <a:avLst/>
                    </a:prstGeom>
                  </pic:spPr>
                </pic:pic>
              </a:graphicData>
            </a:graphic>
            <wp14:sizeRelH relativeFrom="page">
              <wp14:pctWidth>0</wp14:pctWidth>
            </wp14:sizeRelH>
            <wp14:sizeRelV relativeFrom="page">
              <wp14:pctHeight>0</wp14:pctHeight>
            </wp14:sizeRelV>
          </wp:anchor>
        </w:drawing>
      </w:r>
      <w:r w:rsidRPr="009508D5">
        <w:rPr>
          <w:rFonts w:cstheme="minorHAnsi"/>
          <w:b/>
        </w:rPr>
        <w:t>Project Citizenship Logic Model</w:t>
      </w:r>
    </w:p>
    <w:p w:rsidR="00C31711" w:rsidRPr="009508D5" w:rsidRDefault="00C31711" w:rsidP="00C31711">
      <w:pPr>
        <w:pStyle w:val="Header"/>
        <w:rPr>
          <w:rFonts w:cstheme="minorHAnsi"/>
        </w:rPr>
      </w:pPr>
      <w:r w:rsidRPr="009508D5">
        <w:rPr>
          <w:rFonts w:cstheme="minorHAnsi"/>
        </w:rPr>
        <w:t>Existing challenge:  Nationally, only 10% of eligible candidates apply for U.S. citizenship.  The many barriers and obstacles include the English language, illiteracy, intimidating bureaucracy, costly fees, and medical disabilities.  Low citizenship rate prevents communities from fully realizing economic, civic engagement, and cohesion potential.</w:t>
      </w:r>
    </w:p>
    <w:p w:rsidR="00F70806" w:rsidRPr="009508D5" w:rsidRDefault="00F70806">
      <w:pPr>
        <w:rPr>
          <w:rFonts w:cstheme="minorHAnsi"/>
          <w:b/>
        </w:rPr>
      </w:pPr>
    </w:p>
    <w:tbl>
      <w:tblPr>
        <w:tblStyle w:val="TableGrid"/>
        <w:tblW w:w="0" w:type="auto"/>
        <w:tblLook w:val="04A0" w:firstRow="1" w:lastRow="0" w:firstColumn="1" w:lastColumn="0" w:noHBand="0" w:noVBand="1"/>
      </w:tblPr>
      <w:tblGrid>
        <w:gridCol w:w="3595"/>
        <w:gridCol w:w="3420"/>
        <w:gridCol w:w="5670"/>
      </w:tblGrid>
      <w:tr w:rsidR="00F70806" w:rsidRPr="009508D5" w:rsidTr="00F70806">
        <w:tc>
          <w:tcPr>
            <w:tcW w:w="3595" w:type="dxa"/>
          </w:tcPr>
          <w:p w:rsidR="00F70806" w:rsidRPr="009508D5" w:rsidRDefault="00F70806">
            <w:pPr>
              <w:rPr>
                <w:rFonts w:cstheme="minorHAnsi"/>
                <w:b/>
              </w:rPr>
            </w:pPr>
            <w:r w:rsidRPr="009508D5">
              <w:rPr>
                <w:rFonts w:cstheme="minorHAnsi"/>
                <w:b/>
              </w:rPr>
              <w:t>Inputs</w:t>
            </w:r>
          </w:p>
          <w:p w:rsidR="00F70806" w:rsidRPr="009508D5" w:rsidRDefault="00F70806">
            <w:pPr>
              <w:rPr>
                <w:rFonts w:cstheme="minorHAnsi"/>
                <w:b/>
              </w:rPr>
            </w:pPr>
          </w:p>
        </w:tc>
        <w:tc>
          <w:tcPr>
            <w:tcW w:w="3420" w:type="dxa"/>
          </w:tcPr>
          <w:p w:rsidR="00F70806" w:rsidRPr="009508D5" w:rsidRDefault="00F70806">
            <w:pPr>
              <w:rPr>
                <w:rFonts w:cstheme="minorHAnsi"/>
                <w:b/>
              </w:rPr>
            </w:pPr>
            <w:r w:rsidRPr="009508D5">
              <w:rPr>
                <w:rFonts w:cstheme="minorHAnsi"/>
                <w:b/>
              </w:rPr>
              <w:t>Activities</w:t>
            </w:r>
          </w:p>
        </w:tc>
        <w:tc>
          <w:tcPr>
            <w:tcW w:w="5670" w:type="dxa"/>
          </w:tcPr>
          <w:p w:rsidR="00F70806" w:rsidRPr="009508D5" w:rsidRDefault="00F70806">
            <w:pPr>
              <w:rPr>
                <w:rFonts w:cstheme="minorHAnsi"/>
                <w:b/>
              </w:rPr>
            </w:pPr>
            <w:r w:rsidRPr="009508D5">
              <w:rPr>
                <w:rFonts w:cstheme="minorHAnsi"/>
                <w:b/>
              </w:rPr>
              <w:t>Outputs</w:t>
            </w:r>
          </w:p>
        </w:tc>
      </w:tr>
      <w:tr w:rsidR="00F70806" w:rsidRPr="009508D5" w:rsidTr="00F70806">
        <w:tc>
          <w:tcPr>
            <w:tcW w:w="3595" w:type="dxa"/>
          </w:tcPr>
          <w:p w:rsidR="00F70806" w:rsidRPr="009508D5" w:rsidRDefault="00F70806">
            <w:pPr>
              <w:rPr>
                <w:rFonts w:cstheme="minorHAnsi"/>
                <w:b/>
              </w:rPr>
            </w:pPr>
            <w:r w:rsidRPr="009508D5">
              <w:rPr>
                <w:rFonts w:cstheme="minorHAnsi"/>
                <w:b/>
              </w:rPr>
              <w:t>Requests for assistance from:</w:t>
            </w:r>
          </w:p>
          <w:p w:rsidR="00F70806" w:rsidRPr="009508D5" w:rsidRDefault="00F70806" w:rsidP="00F70806">
            <w:pPr>
              <w:pStyle w:val="ListParagraph"/>
              <w:numPr>
                <w:ilvl w:val="0"/>
                <w:numId w:val="1"/>
              </w:numPr>
              <w:rPr>
                <w:rFonts w:cstheme="minorHAnsi"/>
              </w:rPr>
            </w:pPr>
            <w:r w:rsidRPr="009508D5">
              <w:rPr>
                <w:rFonts w:cstheme="minorHAnsi"/>
              </w:rPr>
              <w:t>Immigrants</w:t>
            </w:r>
          </w:p>
          <w:p w:rsidR="00F70806" w:rsidRPr="009508D5" w:rsidRDefault="00F70806" w:rsidP="00F70806">
            <w:pPr>
              <w:pStyle w:val="ListParagraph"/>
              <w:numPr>
                <w:ilvl w:val="0"/>
                <w:numId w:val="1"/>
              </w:numPr>
              <w:rPr>
                <w:rFonts w:cstheme="minorHAnsi"/>
              </w:rPr>
            </w:pPr>
            <w:r w:rsidRPr="009508D5">
              <w:rPr>
                <w:rFonts w:cstheme="minorHAnsi"/>
              </w:rPr>
              <w:t>Health care providers</w:t>
            </w:r>
          </w:p>
          <w:p w:rsidR="00F70806" w:rsidRPr="009508D5" w:rsidRDefault="00F70806" w:rsidP="00F70806">
            <w:pPr>
              <w:pStyle w:val="ListParagraph"/>
              <w:numPr>
                <w:ilvl w:val="0"/>
                <w:numId w:val="1"/>
              </w:numPr>
              <w:rPr>
                <w:rFonts w:cstheme="minorHAnsi"/>
              </w:rPr>
            </w:pPr>
            <w:r w:rsidRPr="009508D5">
              <w:rPr>
                <w:rFonts w:cstheme="minorHAnsi"/>
              </w:rPr>
              <w:t>Elected officials, cities</w:t>
            </w:r>
          </w:p>
          <w:p w:rsidR="00F70806" w:rsidRPr="009508D5" w:rsidRDefault="00F70806" w:rsidP="00F70806">
            <w:pPr>
              <w:pStyle w:val="ListParagraph"/>
              <w:numPr>
                <w:ilvl w:val="0"/>
                <w:numId w:val="1"/>
              </w:numPr>
              <w:rPr>
                <w:rFonts w:cstheme="minorHAnsi"/>
              </w:rPr>
            </w:pPr>
            <w:r w:rsidRPr="009508D5">
              <w:rPr>
                <w:rFonts w:cstheme="minorHAnsi"/>
              </w:rPr>
              <w:t>Libraries</w:t>
            </w:r>
          </w:p>
          <w:p w:rsidR="00F70806" w:rsidRPr="009508D5" w:rsidRDefault="00F70806" w:rsidP="00F70806">
            <w:pPr>
              <w:pStyle w:val="ListParagraph"/>
              <w:numPr>
                <w:ilvl w:val="0"/>
                <w:numId w:val="1"/>
              </w:numPr>
              <w:rPr>
                <w:rFonts w:cstheme="minorHAnsi"/>
              </w:rPr>
            </w:pPr>
            <w:r w:rsidRPr="009508D5">
              <w:rPr>
                <w:rFonts w:cstheme="minorHAnsi"/>
              </w:rPr>
              <w:t>Community-based organizations</w:t>
            </w:r>
          </w:p>
          <w:p w:rsidR="00F70806" w:rsidRPr="009508D5" w:rsidRDefault="00F70806" w:rsidP="00F70806">
            <w:pPr>
              <w:rPr>
                <w:rFonts w:cstheme="minorHAnsi"/>
                <w:b/>
              </w:rPr>
            </w:pPr>
            <w:r w:rsidRPr="009508D5">
              <w:rPr>
                <w:rFonts w:cstheme="minorHAnsi"/>
                <w:b/>
              </w:rPr>
              <w:t>Offers of assistance from:</w:t>
            </w:r>
          </w:p>
          <w:p w:rsidR="00F70806" w:rsidRPr="009508D5" w:rsidRDefault="00F70806" w:rsidP="00F70806">
            <w:pPr>
              <w:pStyle w:val="ListParagraph"/>
              <w:numPr>
                <w:ilvl w:val="0"/>
                <w:numId w:val="1"/>
              </w:numPr>
              <w:rPr>
                <w:rFonts w:cstheme="minorHAnsi"/>
              </w:rPr>
            </w:pPr>
            <w:r w:rsidRPr="009508D5">
              <w:rPr>
                <w:rFonts w:cstheme="minorHAnsi"/>
              </w:rPr>
              <w:t>Law schools</w:t>
            </w:r>
          </w:p>
          <w:p w:rsidR="00F70806" w:rsidRPr="009508D5" w:rsidRDefault="00F70806" w:rsidP="00F70806">
            <w:pPr>
              <w:pStyle w:val="ListParagraph"/>
              <w:numPr>
                <w:ilvl w:val="0"/>
                <w:numId w:val="1"/>
              </w:numPr>
              <w:rPr>
                <w:rFonts w:cstheme="minorHAnsi"/>
              </w:rPr>
            </w:pPr>
            <w:r w:rsidRPr="009508D5">
              <w:rPr>
                <w:rFonts w:cstheme="minorHAnsi"/>
              </w:rPr>
              <w:t>Law firms</w:t>
            </w:r>
          </w:p>
          <w:p w:rsidR="00F70806" w:rsidRPr="009508D5" w:rsidRDefault="00F70806" w:rsidP="00F70806">
            <w:pPr>
              <w:pStyle w:val="ListParagraph"/>
              <w:numPr>
                <w:ilvl w:val="0"/>
                <w:numId w:val="1"/>
              </w:numPr>
              <w:rPr>
                <w:rFonts w:cstheme="minorHAnsi"/>
              </w:rPr>
            </w:pPr>
            <w:r w:rsidRPr="009508D5">
              <w:rPr>
                <w:rFonts w:cstheme="minorHAnsi"/>
              </w:rPr>
              <w:t xml:space="preserve">Community volunteers </w:t>
            </w:r>
          </w:p>
          <w:p w:rsidR="00D34A5F" w:rsidRPr="009508D5" w:rsidRDefault="00D34A5F" w:rsidP="00D34A5F">
            <w:pPr>
              <w:rPr>
                <w:rFonts w:cstheme="minorHAnsi"/>
              </w:rPr>
            </w:pPr>
          </w:p>
          <w:p w:rsidR="00D34A5F" w:rsidRPr="009508D5" w:rsidRDefault="00D34A5F" w:rsidP="00D34A5F">
            <w:pPr>
              <w:rPr>
                <w:rFonts w:cstheme="minorHAnsi"/>
              </w:rPr>
            </w:pPr>
            <w:r w:rsidRPr="009508D5">
              <w:rPr>
                <w:rFonts w:cstheme="minorHAnsi"/>
              </w:rPr>
              <w:t xml:space="preserve">Immigrants who contact Project Citizenship have had their green card, on average, 11 years, although eligible for citizenship after 5 years, due to lack of knowledge, cost, and anxiety. </w:t>
            </w:r>
          </w:p>
          <w:p w:rsidR="00D34A5F" w:rsidRPr="009508D5" w:rsidRDefault="00D34A5F" w:rsidP="00D34A5F">
            <w:pPr>
              <w:rPr>
                <w:rFonts w:cstheme="minorHAnsi"/>
              </w:rPr>
            </w:pPr>
          </w:p>
          <w:p w:rsidR="00D34A5F" w:rsidRPr="009508D5" w:rsidRDefault="00D34A5F" w:rsidP="00D34A5F">
            <w:pPr>
              <w:rPr>
                <w:rFonts w:cstheme="minorHAnsi"/>
              </w:rPr>
            </w:pPr>
            <w:r w:rsidRPr="009508D5">
              <w:rPr>
                <w:rFonts w:cstheme="minorHAnsi"/>
              </w:rPr>
              <w:t>19% of Project Citizenship clients have applied for citizenship before working with Project Citizenship.</w:t>
            </w:r>
          </w:p>
          <w:p w:rsidR="00D34A5F" w:rsidRPr="009508D5" w:rsidRDefault="00D34A5F" w:rsidP="00D34A5F">
            <w:pPr>
              <w:rPr>
                <w:rFonts w:cstheme="minorHAnsi"/>
              </w:rPr>
            </w:pPr>
          </w:p>
        </w:tc>
        <w:tc>
          <w:tcPr>
            <w:tcW w:w="3420" w:type="dxa"/>
          </w:tcPr>
          <w:p w:rsidR="00C31711" w:rsidRPr="009508D5" w:rsidRDefault="00C31711" w:rsidP="00C31711">
            <w:pPr>
              <w:pStyle w:val="ListParagraph"/>
              <w:numPr>
                <w:ilvl w:val="0"/>
                <w:numId w:val="3"/>
              </w:numPr>
              <w:rPr>
                <w:rFonts w:cstheme="minorHAnsi"/>
                <w:b/>
              </w:rPr>
            </w:pPr>
            <w:r w:rsidRPr="009508D5">
              <w:rPr>
                <w:rFonts w:cstheme="minorHAnsi"/>
                <w:b/>
              </w:rPr>
              <w:t>Free, high-quality citizenship legal services.</w:t>
            </w:r>
          </w:p>
          <w:p w:rsidR="00C31711" w:rsidRPr="009508D5" w:rsidRDefault="00F70806" w:rsidP="00C31711">
            <w:pPr>
              <w:pStyle w:val="ListParagraph"/>
              <w:numPr>
                <w:ilvl w:val="0"/>
                <w:numId w:val="3"/>
              </w:numPr>
              <w:rPr>
                <w:rFonts w:cstheme="minorHAnsi"/>
                <w:b/>
              </w:rPr>
            </w:pPr>
            <w:r w:rsidRPr="009508D5">
              <w:rPr>
                <w:rFonts w:cstheme="minorHAnsi"/>
                <w:b/>
              </w:rPr>
              <w:t xml:space="preserve">Multilingual immigrant outreach and dissemination of information </w:t>
            </w:r>
          </w:p>
          <w:p w:rsidR="00C31711" w:rsidRPr="009508D5" w:rsidRDefault="00C31711" w:rsidP="00C31711">
            <w:pPr>
              <w:pStyle w:val="ListParagraph"/>
              <w:numPr>
                <w:ilvl w:val="0"/>
                <w:numId w:val="3"/>
              </w:numPr>
              <w:rPr>
                <w:rFonts w:cstheme="minorHAnsi"/>
                <w:b/>
              </w:rPr>
            </w:pPr>
            <w:r w:rsidRPr="009508D5">
              <w:rPr>
                <w:rFonts w:cstheme="minorHAnsi"/>
                <w:b/>
              </w:rPr>
              <w:t>Special assistance for medical and psychologically challenged applicants.</w:t>
            </w:r>
          </w:p>
          <w:p w:rsidR="00F70806" w:rsidRPr="009508D5" w:rsidRDefault="00F70806">
            <w:pPr>
              <w:rPr>
                <w:rFonts w:cstheme="minorHAnsi"/>
              </w:rPr>
            </w:pPr>
          </w:p>
          <w:p w:rsidR="00F70806" w:rsidRPr="009508D5" w:rsidRDefault="00F70806">
            <w:pPr>
              <w:rPr>
                <w:rFonts w:cstheme="minorHAnsi"/>
                <w:b/>
              </w:rPr>
            </w:pPr>
            <w:r w:rsidRPr="009508D5">
              <w:rPr>
                <w:rFonts w:cstheme="minorHAnsi"/>
                <w:b/>
              </w:rPr>
              <w:t>Multilingual screening of immigrants for eligibility:</w:t>
            </w:r>
          </w:p>
          <w:p w:rsidR="00F70806" w:rsidRPr="009508D5" w:rsidRDefault="00F70806">
            <w:pPr>
              <w:rPr>
                <w:rFonts w:cstheme="minorHAnsi"/>
              </w:rPr>
            </w:pPr>
            <w:r w:rsidRPr="009508D5">
              <w:rPr>
                <w:rFonts w:cstheme="minorHAnsi"/>
              </w:rPr>
              <w:t>-for citizenship</w:t>
            </w:r>
          </w:p>
          <w:p w:rsidR="00F70806" w:rsidRPr="009508D5" w:rsidRDefault="00F70806">
            <w:pPr>
              <w:rPr>
                <w:rFonts w:cstheme="minorHAnsi"/>
              </w:rPr>
            </w:pPr>
            <w:r w:rsidRPr="009508D5">
              <w:rPr>
                <w:rFonts w:cstheme="minorHAnsi"/>
              </w:rPr>
              <w:t>- for language exemptions</w:t>
            </w:r>
          </w:p>
          <w:p w:rsidR="00F70806" w:rsidRPr="009508D5" w:rsidRDefault="00F70806" w:rsidP="00F70806">
            <w:pPr>
              <w:rPr>
                <w:rFonts w:cstheme="minorHAnsi"/>
              </w:rPr>
            </w:pPr>
            <w:r w:rsidRPr="009508D5">
              <w:rPr>
                <w:rFonts w:cstheme="minorHAnsi"/>
              </w:rPr>
              <w:t>- for waiver of the $725 filing fee</w:t>
            </w:r>
          </w:p>
          <w:p w:rsidR="00F70806" w:rsidRPr="009508D5" w:rsidRDefault="00F70806" w:rsidP="00F70806">
            <w:pPr>
              <w:rPr>
                <w:rFonts w:cstheme="minorHAnsi"/>
              </w:rPr>
            </w:pPr>
          </w:p>
          <w:p w:rsidR="00F70806" w:rsidRPr="009508D5" w:rsidRDefault="00F70806" w:rsidP="00F70806">
            <w:pPr>
              <w:rPr>
                <w:rFonts w:cstheme="minorHAnsi"/>
                <w:b/>
              </w:rPr>
            </w:pPr>
            <w:r w:rsidRPr="009508D5">
              <w:rPr>
                <w:rFonts w:cstheme="minorHAnsi"/>
                <w:b/>
              </w:rPr>
              <w:t>Training of:</w:t>
            </w:r>
          </w:p>
          <w:p w:rsidR="00F70806" w:rsidRPr="009508D5" w:rsidRDefault="00F70806" w:rsidP="00F70806">
            <w:pPr>
              <w:rPr>
                <w:rFonts w:cstheme="minorHAnsi"/>
              </w:rPr>
            </w:pPr>
            <w:r w:rsidRPr="009508D5">
              <w:rPr>
                <w:rFonts w:cstheme="minorHAnsi"/>
              </w:rPr>
              <w:t>-health care providers about medical waivers for the English language</w:t>
            </w:r>
          </w:p>
          <w:p w:rsidR="00F70806" w:rsidRPr="009508D5" w:rsidRDefault="00F70806" w:rsidP="00F70806">
            <w:pPr>
              <w:rPr>
                <w:rFonts w:cstheme="minorHAnsi"/>
              </w:rPr>
            </w:pPr>
            <w:r w:rsidRPr="009508D5">
              <w:rPr>
                <w:rFonts w:cstheme="minorHAnsi"/>
              </w:rPr>
              <w:t>- law students and pro bono attorneys to assist</w:t>
            </w:r>
          </w:p>
          <w:p w:rsidR="00F70806" w:rsidRPr="009508D5" w:rsidRDefault="00F70806" w:rsidP="00F70806">
            <w:pPr>
              <w:rPr>
                <w:rFonts w:cstheme="minorHAnsi"/>
              </w:rPr>
            </w:pPr>
            <w:r w:rsidRPr="009508D5">
              <w:rPr>
                <w:rFonts w:cstheme="minorHAnsi"/>
              </w:rPr>
              <w:t xml:space="preserve"> permanent residents</w:t>
            </w:r>
          </w:p>
          <w:p w:rsidR="00F70806" w:rsidRPr="009508D5" w:rsidRDefault="00F70806" w:rsidP="00F70806">
            <w:pPr>
              <w:rPr>
                <w:rFonts w:cstheme="minorHAnsi"/>
              </w:rPr>
            </w:pPr>
          </w:p>
          <w:p w:rsidR="00F70806" w:rsidRPr="009508D5" w:rsidRDefault="009508D5" w:rsidP="009508D5">
            <w:pPr>
              <w:rPr>
                <w:rFonts w:cstheme="minorHAnsi"/>
              </w:rPr>
            </w:pPr>
            <w:r>
              <w:rPr>
                <w:rFonts w:cstheme="minorHAnsi"/>
              </w:rPr>
              <w:t>Legal representation and advocacy for clients.</w:t>
            </w:r>
          </w:p>
        </w:tc>
        <w:tc>
          <w:tcPr>
            <w:tcW w:w="5670" w:type="dxa"/>
          </w:tcPr>
          <w:p w:rsidR="00F70806" w:rsidRPr="009508D5" w:rsidRDefault="00F70806" w:rsidP="00C31711">
            <w:pPr>
              <w:pStyle w:val="ListParagraph"/>
              <w:numPr>
                <w:ilvl w:val="0"/>
                <w:numId w:val="2"/>
              </w:numPr>
              <w:rPr>
                <w:rFonts w:cstheme="minorHAnsi"/>
                <w:b/>
              </w:rPr>
            </w:pPr>
            <w:r w:rsidRPr="009508D5">
              <w:rPr>
                <w:rFonts w:cstheme="minorHAnsi"/>
                <w:b/>
              </w:rPr>
              <w:t>Naturalized citizens</w:t>
            </w:r>
            <w:r w:rsidR="00D34A5F" w:rsidRPr="009508D5">
              <w:rPr>
                <w:rFonts w:cstheme="minorHAnsi"/>
                <w:b/>
              </w:rPr>
              <w:t>.  95% of clients achieve citizenship.</w:t>
            </w:r>
          </w:p>
          <w:p w:rsidR="00690A00" w:rsidRPr="009508D5" w:rsidRDefault="00F70806" w:rsidP="00C31711">
            <w:pPr>
              <w:pStyle w:val="ListParagraph"/>
              <w:numPr>
                <w:ilvl w:val="0"/>
                <w:numId w:val="2"/>
              </w:numPr>
              <w:rPr>
                <w:rFonts w:cstheme="minorHAnsi"/>
                <w:b/>
              </w:rPr>
            </w:pPr>
            <w:r w:rsidRPr="009508D5">
              <w:rPr>
                <w:rFonts w:cstheme="minorHAnsi"/>
                <w:b/>
              </w:rPr>
              <w:t>Chil</w:t>
            </w:r>
            <w:r w:rsidR="00C31711" w:rsidRPr="009508D5">
              <w:rPr>
                <w:rFonts w:cstheme="minorHAnsi"/>
                <w:b/>
              </w:rPr>
              <w:t>dren of naturalized citizens</w:t>
            </w:r>
            <w:r w:rsidRPr="009508D5">
              <w:rPr>
                <w:rFonts w:cstheme="minorHAnsi"/>
                <w:b/>
              </w:rPr>
              <w:t xml:space="preserve"> derive citizenship</w:t>
            </w:r>
            <w:r w:rsidR="00690A00" w:rsidRPr="009508D5">
              <w:rPr>
                <w:rFonts w:cstheme="minorHAnsi"/>
                <w:b/>
              </w:rPr>
              <w:t>.</w:t>
            </w:r>
          </w:p>
          <w:p w:rsidR="00690A00" w:rsidRPr="009508D5" w:rsidRDefault="00690A00" w:rsidP="00C31711">
            <w:pPr>
              <w:pStyle w:val="ListParagraph"/>
              <w:numPr>
                <w:ilvl w:val="0"/>
                <w:numId w:val="2"/>
              </w:numPr>
              <w:rPr>
                <w:rFonts w:cstheme="minorHAnsi"/>
                <w:b/>
              </w:rPr>
            </w:pPr>
            <w:r w:rsidRPr="009508D5">
              <w:rPr>
                <w:rFonts w:cstheme="minorHAnsi"/>
                <w:b/>
              </w:rPr>
              <w:t>75% of clients obtain a fee waiver.</w:t>
            </w:r>
          </w:p>
          <w:p w:rsidR="00C31711" w:rsidRPr="009508D5" w:rsidRDefault="00C31711" w:rsidP="00C31711">
            <w:pPr>
              <w:pStyle w:val="ListParagraph"/>
              <w:numPr>
                <w:ilvl w:val="0"/>
                <w:numId w:val="2"/>
              </w:numPr>
              <w:rPr>
                <w:rFonts w:cstheme="minorHAnsi"/>
                <w:b/>
              </w:rPr>
            </w:pPr>
            <w:r w:rsidRPr="009508D5">
              <w:rPr>
                <w:rFonts w:cstheme="minorHAnsi"/>
                <w:b/>
              </w:rPr>
              <w:t xml:space="preserve">98% of clients report a positive experience with Project Citizenship.  </w:t>
            </w:r>
          </w:p>
          <w:p w:rsidR="00D34A5F" w:rsidRPr="009508D5" w:rsidRDefault="00D34A5F">
            <w:pPr>
              <w:rPr>
                <w:rFonts w:cstheme="minorHAnsi"/>
              </w:rPr>
            </w:pPr>
          </w:p>
          <w:p w:rsidR="00D34A5F" w:rsidRPr="009508D5" w:rsidRDefault="00D34A5F" w:rsidP="00D34A5F">
            <w:pPr>
              <w:rPr>
                <w:rFonts w:cstheme="minorHAnsi"/>
              </w:rPr>
            </w:pPr>
            <w:r w:rsidRPr="009508D5">
              <w:rPr>
                <w:rFonts w:cstheme="minorHAnsi"/>
              </w:rPr>
              <w:t xml:space="preserve">Project Citizenship clients come from service occupations in a higher rate (45% versus 36%) than the general population, and at a lower rate than the general population in the management and professional occupations (20% versus 33%).  </w:t>
            </w:r>
          </w:p>
          <w:p w:rsidR="00D34A5F" w:rsidRPr="009508D5" w:rsidRDefault="00D34A5F" w:rsidP="00D34A5F">
            <w:pPr>
              <w:rPr>
                <w:rFonts w:cstheme="minorHAnsi"/>
              </w:rPr>
            </w:pPr>
          </w:p>
          <w:p w:rsidR="00D34A5F" w:rsidRPr="009508D5" w:rsidRDefault="00D34A5F" w:rsidP="00D34A5F">
            <w:pPr>
              <w:rPr>
                <w:rFonts w:cstheme="minorHAnsi"/>
              </w:rPr>
            </w:pPr>
            <w:r w:rsidRPr="009508D5">
              <w:rPr>
                <w:rFonts w:cstheme="minorHAnsi"/>
              </w:rPr>
              <w:t>Project Citizenship clients obtain the right to vote.</w:t>
            </w:r>
          </w:p>
          <w:p w:rsidR="00D34A5F" w:rsidRPr="009508D5" w:rsidRDefault="00D34A5F" w:rsidP="00D34A5F">
            <w:pPr>
              <w:rPr>
                <w:rFonts w:cstheme="minorHAnsi"/>
              </w:rPr>
            </w:pPr>
          </w:p>
          <w:p w:rsidR="00D34A5F" w:rsidRPr="009508D5" w:rsidRDefault="00D34A5F" w:rsidP="00D34A5F">
            <w:pPr>
              <w:rPr>
                <w:rFonts w:cstheme="minorHAnsi"/>
              </w:rPr>
            </w:pPr>
            <w:r w:rsidRPr="009508D5">
              <w:rPr>
                <w:rFonts w:cstheme="minorHAnsi"/>
              </w:rPr>
              <w:t xml:space="preserve">Project Citizenship clients obtain U.S. passports and have the right to travel without time restrictions.  </w:t>
            </w:r>
          </w:p>
          <w:p w:rsidR="00D34A5F" w:rsidRPr="009508D5" w:rsidRDefault="00D34A5F" w:rsidP="00D34A5F">
            <w:pPr>
              <w:rPr>
                <w:rFonts w:cstheme="minorHAnsi"/>
              </w:rPr>
            </w:pPr>
          </w:p>
          <w:p w:rsidR="00D34A5F" w:rsidRPr="009508D5" w:rsidRDefault="00C31711" w:rsidP="00C31711">
            <w:pPr>
              <w:rPr>
                <w:rFonts w:cstheme="minorHAnsi"/>
              </w:rPr>
            </w:pPr>
            <w:r w:rsidRPr="009508D5">
              <w:rPr>
                <w:rFonts w:cstheme="minorHAnsi"/>
              </w:rPr>
              <w:t>Citizenship is the only protection form deportation</w:t>
            </w:r>
            <w:r w:rsidRPr="009508D5">
              <w:rPr>
                <w:rFonts w:cstheme="minorHAnsi"/>
              </w:rPr>
              <w:t>.</w:t>
            </w:r>
            <w:r w:rsidR="00D34A5F" w:rsidRPr="009508D5">
              <w:rPr>
                <w:rFonts w:cstheme="minorHAnsi"/>
              </w:rPr>
              <w:t xml:space="preserve"> Legal permanent residents can be deported for less than a conviction of a crime.  </w:t>
            </w:r>
          </w:p>
        </w:tc>
      </w:tr>
    </w:tbl>
    <w:p w:rsidR="00FF72B5" w:rsidRPr="009508D5" w:rsidRDefault="00FF72B5">
      <w:pPr>
        <w:rPr>
          <w:rFonts w:cstheme="minorHAnsi"/>
        </w:rPr>
      </w:pPr>
    </w:p>
    <w:p w:rsidR="00F70806" w:rsidRPr="009508D5" w:rsidRDefault="00F70806">
      <w:pPr>
        <w:rPr>
          <w:rFonts w:cstheme="minorHAnsi"/>
        </w:rPr>
      </w:pPr>
    </w:p>
    <w:tbl>
      <w:tblPr>
        <w:tblStyle w:val="TableGrid"/>
        <w:tblW w:w="0" w:type="auto"/>
        <w:tblLook w:val="04A0" w:firstRow="1" w:lastRow="0" w:firstColumn="1" w:lastColumn="0" w:noHBand="0" w:noVBand="1"/>
      </w:tblPr>
      <w:tblGrid>
        <w:gridCol w:w="6475"/>
        <w:gridCol w:w="6475"/>
      </w:tblGrid>
      <w:tr w:rsidR="00F70806" w:rsidRPr="009508D5" w:rsidTr="00F70806">
        <w:tc>
          <w:tcPr>
            <w:tcW w:w="6475" w:type="dxa"/>
          </w:tcPr>
          <w:p w:rsidR="00F70806" w:rsidRPr="009508D5" w:rsidRDefault="00F70806">
            <w:pPr>
              <w:rPr>
                <w:rFonts w:cstheme="minorHAnsi"/>
                <w:b/>
              </w:rPr>
            </w:pPr>
            <w:bookmarkStart w:id="0" w:name="_GoBack" w:colFirst="2" w:colLast="2"/>
            <w:r w:rsidRPr="009508D5">
              <w:rPr>
                <w:rFonts w:cstheme="minorHAnsi"/>
                <w:b/>
              </w:rPr>
              <w:lastRenderedPageBreak/>
              <w:t>Intermediate Outcomes</w:t>
            </w:r>
          </w:p>
        </w:tc>
        <w:tc>
          <w:tcPr>
            <w:tcW w:w="6475" w:type="dxa"/>
          </w:tcPr>
          <w:p w:rsidR="00F70806" w:rsidRDefault="00F70806">
            <w:pPr>
              <w:rPr>
                <w:rFonts w:cstheme="minorHAnsi"/>
                <w:b/>
              </w:rPr>
            </w:pPr>
            <w:r w:rsidRPr="009508D5">
              <w:rPr>
                <w:rFonts w:cstheme="minorHAnsi"/>
                <w:b/>
              </w:rPr>
              <w:t>Long-term Outcomes</w:t>
            </w:r>
          </w:p>
          <w:p w:rsidR="00950A2C" w:rsidRPr="009508D5" w:rsidRDefault="00950A2C">
            <w:pPr>
              <w:rPr>
                <w:rFonts w:cstheme="minorHAnsi"/>
                <w:b/>
              </w:rPr>
            </w:pPr>
          </w:p>
        </w:tc>
      </w:tr>
      <w:tr w:rsidR="00F70806" w:rsidRPr="009508D5" w:rsidTr="00F70806">
        <w:tc>
          <w:tcPr>
            <w:tcW w:w="6475" w:type="dxa"/>
          </w:tcPr>
          <w:p w:rsidR="00D34A5F" w:rsidRPr="00950A2C" w:rsidRDefault="00D34A5F" w:rsidP="00D34A5F">
            <w:pPr>
              <w:pStyle w:val="ListParagraph"/>
              <w:numPr>
                <w:ilvl w:val="0"/>
                <w:numId w:val="4"/>
              </w:numPr>
              <w:rPr>
                <w:rFonts w:cstheme="minorHAnsi"/>
                <w:b/>
              </w:rPr>
            </w:pPr>
            <w:r w:rsidRPr="00950A2C">
              <w:rPr>
                <w:rFonts w:cstheme="minorHAnsi"/>
                <w:b/>
              </w:rPr>
              <w:t>Project Citizenship clients who achieve citizenship earn at least 7.3% more than their permanent resident counterparts do.</w:t>
            </w:r>
          </w:p>
          <w:p w:rsidR="00D34A5F" w:rsidRPr="00950A2C" w:rsidRDefault="00D34A5F" w:rsidP="00D34A5F">
            <w:pPr>
              <w:pStyle w:val="ListParagraph"/>
              <w:numPr>
                <w:ilvl w:val="0"/>
                <w:numId w:val="4"/>
              </w:numPr>
              <w:rPr>
                <w:rFonts w:cstheme="minorHAnsi"/>
                <w:b/>
              </w:rPr>
            </w:pPr>
            <w:r w:rsidRPr="00950A2C">
              <w:rPr>
                <w:rFonts w:cstheme="minorHAnsi"/>
                <w:b/>
              </w:rPr>
              <w:t>90% of Project Citizenship clients feel safer after attaining U.S. citizenship and have obtained a U.S. passport, pursued higher education, brought relatives to the U.S. and/or participated in an investment activity.</w:t>
            </w:r>
          </w:p>
          <w:p w:rsidR="009508D5" w:rsidRPr="00950A2C" w:rsidRDefault="009508D5" w:rsidP="009508D5">
            <w:pPr>
              <w:pStyle w:val="ListParagraph"/>
              <w:numPr>
                <w:ilvl w:val="0"/>
                <w:numId w:val="4"/>
              </w:numPr>
              <w:rPr>
                <w:rFonts w:cstheme="minorHAnsi"/>
                <w:b/>
              </w:rPr>
            </w:pPr>
            <w:r w:rsidRPr="00950A2C">
              <w:rPr>
                <w:rFonts w:cstheme="minorHAnsi"/>
                <w:b/>
              </w:rPr>
              <w:t>40% of</w:t>
            </w:r>
            <w:r w:rsidRPr="00950A2C">
              <w:rPr>
                <w:rFonts w:cstheme="minorHAnsi"/>
                <w:b/>
              </w:rPr>
              <w:t xml:space="preserve"> Project Citizenship client</w:t>
            </w:r>
            <w:r w:rsidRPr="00950A2C">
              <w:rPr>
                <w:rFonts w:cstheme="minorHAnsi"/>
                <w:b/>
              </w:rPr>
              <w:t xml:space="preserve"> part time workers became full-time after becoming citizens</w:t>
            </w:r>
            <w:r w:rsidRPr="00950A2C">
              <w:rPr>
                <w:rFonts w:cstheme="minorHAnsi"/>
                <w:b/>
              </w:rPr>
              <w:t>.</w:t>
            </w:r>
          </w:p>
          <w:p w:rsidR="009508D5" w:rsidRPr="00950A2C" w:rsidRDefault="009508D5" w:rsidP="009508D5">
            <w:pPr>
              <w:pStyle w:val="ListParagraph"/>
              <w:numPr>
                <w:ilvl w:val="0"/>
                <w:numId w:val="4"/>
              </w:numPr>
              <w:rPr>
                <w:rFonts w:cstheme="minorHAnsi"/>
                <w:b/>
              </w:rPr>
            </w:pPr>
            <w:r w:rsidRPr="00950A2C">
              <w:rPr>
                <w:rFonts w:cstheme="minorHAnsi"/>
                <w:b/>
              </w:rPr>
              <w:t xml:space="preserve">64% of </w:t>
            </w:r>
            <w:r w:rsidRPr="00950A2C">
              <w:rPr>
                <w:rFonts w:cstheme="minorHAnsi"/>
                <w:b/>
              </w:rPr>
              <w:t>Project Citizenship clients who were unemployed</w:t>
            </w:r>
            <w:r w:rsidRPr="00950A2C">
              <w:rPr>
                <w:rFonts w:cstheme="minorHAnsi"/>
                <w:b/>
              </w:rPr>
              <w:t xml:space="preserve"> but looking for a job found a full-time or part-time job after becoming citizens</w:t>
            </w:r>
            <w:r w:rsidRPr="00950A2C">
              <w:rPr>
                <w:rFonts w:cstheme="minorHAnsi"/>
                <w:b/>
              </w:rPr>
              <w:t>.</w:t>
            </w:r>
          </w:p>
          <w:p w:rsidR="009508D5" w:rsidRPr="00950A2C" w:rsidRDefault="009508D5" w:rsidP="009508D5">
            <w:pPr>
              <w:pStyle w:val="ListParagraph"/>
              <w:numPr>
                <w:ilvl w:val="0"/>
                <w:numId w:val="4"/>
              </w:numPr>
              <w:rPr>
                <w:rFonts w:cstheme="minorHAnsi"/>
                <w:b/>
              </w:rPr>
            </w:pPr>
            <w:r w:rsidRPr="00950A2C">
              <w:rPr>
                <w:rFonts w:cstheme="minorHAnsi"/>
                <w:b/>
              </w:rPr>
              <w:t>34% of Project Citizenship clients bought a house or applied for a credit card, loan or mortgage after becoming citizens.</w:t>
            </w:r>
          </w:p>
          <w:p w:rsidR="009508D5" w:rsidRPr="00950A2C" w:rsidRDefault="009508D5" w:rsidP="009508D5">
            <w:pPr>
              <w:pStyle w:val="ListParagraph"/>
              <w:numPr>
                <w:ilvl w:val="0"/>
                <w:numId w:val="4"/>
              </w:numPr>
              <w:rPr>
                <w:rFonts w:cstheme="minorHAnsi"/>
                <w:b/>
              </w:rPr>
            </w:pPr>
            <w:r w:rsidRPr="00950A2C">
              <w:rPr>
                <w:rFonts w:cstheme="minorHAnsi"/>
                <w:b/>
              </w:rPr>
              <w:t>98% of clients report a positive experience with Project Citizenship.</w:t>
            </w:r>
          </w:p>
          <w:p w:rsidR="009508D5" w:rsidRDefault="009508D5" w:rsidP="00D34A5F">
            <w:pPr>
              <w:rPr>
                <w:rFonts w:cstheme="minorHAnsi"/>
              </w:rPr>
            </w:pPr>
          </w:p>
          <w:p w:rsidR="00D34A5F" w:rsidRDefault="00D34A5F" w:rsidP="00D34A5F">
            <w:pPr>
              <w:rPr>
                <w:rFonts w:cstheme="minorHAnsi"/>
              </w:rPr>
            </w:pPr>
            <w:r w:rsidRPr="009508D5">
              <w:rPr>
                <w:rFonts w:cstheme="minorHAnsi"/>
              </w:rPr>
              <w:t xml:space="preserve">Employment is most impacted after achieving citizenship.  </w:t>
            </w:r>
          </w:p>
          <w:p w:rsidR="009508D5" w:rsidRPr="009508D5" w:rsidRDefault="009508D5" w:rsidP="00D34A5F">
            <w:pPr>
              <w:rPr>
                <w:rFonts w:cstheme="minorHAnsi"/>
              </w:rPr>
            </w:pPr>
          </w:p>
          <w:p w:rsidR="00D34A5F" w:rsidRPr="009508D5" w:rsidRDefault="00D34A5F" w:rsidP="00D34A5F">
            <w:pPr>
              <w:rPr>
                <w:rFonts w:cstheme="minorHAnsi"/>
              </w:rPr>
            </w:pPr>
            <w:r w:rsidRPr="009508D5">
              <w:rPr>
                <w:rFonts w:cstheme="minorHAnsi"/>
              </w:rPr>
              <w:t>Some government jobs can only be held by U.S. citizens.</w:t>
            </w:r>
          </w:p>
          <w:p w:rsidR="00D34A5F" w:rsidRPr="009508D5" w:rsidRDefault="00D34A5F" w:rsidP="00D34A5F">
            <w:pPr>
              <w:rPr>
                <w:rFonts w:cstheme="minorHAnsi"/>
              </w:rPr>
            </w:pPr>
          </w:p>
          <w:p w:rsidR="00D34A5F" w:rsidRPr="009508D5" w:rsidRDefault="00D34A5F" w:rsidP="00D34A5F">
            <w:pPr>
              <w:rPr>
                <w:rFonts w:cstheme="minorHAnsi"/>
              </w:rPr>
            </w:pPr>
            <w:r w:rsidRPr="009508D5">
              <w:rPr>
                <w:rFonts w:cstheme="minorHAnsi"/>
              </w:rPr>
              <w:t>U.S. citizens have higher priority when petitioning for family members.  Only U.S. citizens can petition for siblings and married children.  Permanent residents are not able to petition for siblings at all and can only petition for unmarried children.</w:t>
            </w:r>
          </w:p>
          <w:p w:rsidR="00F70806" w:rsidRPr="009508D5" w:rsidRDefault="00F70806">
            <w:pPr>
              <w:rPr>
                <w:rFonts w:cstheme="minorHAnsi"/>
              </w:rPr>
            </w:pPr>
          </w:p>
        </w:tc>
        <w:tc>
          <w:tcPr>
            <w:tcW w:w="6475" w:type="dxa"/>
          </w:tcPr>
          <w:p w:rsidR="009508D5" w:rsidRDefault="009508D5">
            <w:pPr>
              <w:rPr>
                <w:rFonts w:cstheme="minorHAnsi"/>
              </w:rPr>
            </w:pPr>
            <w:r w:rsidRPr="009508D5">
              <w:rPr>
                <w:rFonts w:cstheme="minorHAnsi"/>
                <w:b/>
              </w:rPr>
              <w:t>Opportunity:</w:t>
            </w:r>
            <w:r>
              <w:rPr>
                <w:rFonts w:cstheme="minorHAnsi"/>
              </w:rPr>
              <w:t xml:space="preserve">  4,721 citizenship applications submitted since 2014, 132 countries of origin, 71% of clients obtain a fee waiver</w:t>
            </w:r>
          </w:p>
          <w:p w:rsidR="009508D5" w:rsidRDefault="009508D5">
            <w:pPr>
              <w:rPr>
                <w:rFonts w:cstheme="minorHAnsi"/>
              </w:rPr>
            </w:pPr>
            <w:r>
              <w:rPr>
                <w:rFonts w:cstheme="minorHAnsi"/>
              </w:rPr>
              <w:t>85% of disabled clients achieve citizenship versus the 56% national average</w:t>
            </w:r>
          </w:p>
          <w:p w:rsidR="009508D5" w:rsidRPr="009508D5" w:rsidRDefault="009508D5" w:rsidP="009508D5">
            <w:pPr>
              <w:rPr>
                <w:rFonts w:cstheme="minorHAnsi"/>
              </w:rPr>
            </w:pPr>
            <w:r w:rsidRPr="009508D5">
              <w:rPr>
                <w:rFonts w:cstheme="minorHAnsi"/>
                <w:b/>
              </w:rPr>
              <w:t>Health:</w:t>
            </w:r>
            <w:r>
              <w:rPr>
                <w:rFonts w:cstheme="minorHAnsi"/>
              </w:rPr>
              <w:t xml:space="preserve">  </w:t>
            </w:r>
            <w:r w:rsidRPr="009508D5">
              <w:rPr>
                <w:rFonts w:cstheme="minorHAnsi"/>
              </w:rPr>
              <w:t xml:space="preserve">U.S. citizenship have health outcomes equivalent to U.S. born citizens.  </w:t>
            </w:r>
          </w:p>
          <w:p w:rsidR="005F3310" w:rsidRDefault="005F3310" w:rsidP="005F3310">
            <w:pPr>
              <w:rPr>
                <w:rFonts w:cstheme="minorHAnsi"/>
                <w:b/>
              </w:rPr>
            </w:pPr>
            <w:r>
              <w:rPr>
                <w:rFonts w:cstheme="minorHAnsi"/>
                <w:b/>
              </w:rPr>
              <w:t xml:space="preserve">Economic:  </w:t>
            </w:r>
            <w:r w:rsidRPr="005F3310">
              <w:rPr>
                <w:rFonts w:cstheme="minorHAnsi"/>
              </w:rPr>
              <w:t>Project Citizenship clients earn 7% more than their permanent resident counterparts.</w:t>
            </w:r>
          </w:p>
          <w:p w:rsidR="005F3310" w:rsidRPr="009508D5" w:rsidRDefault="005F3310" w:rsidP="005F3310">
            <w:pPr>
              <w:rPr>
                <w:rFonts w:cstheme="minorHAnsi"/>
              </w:rPr>
            </w:pPr>
            <w:r w:rsidRPr="005F3310">
              <w:rPr>
                <w:rFonts w:cstheme="minorHAnsi"/>
                <w:b/>
              </w:rPr>
              <w:t xml:space="preserve">Political:  </w:t>
            </w:r>
            <w:r w:rsidRPr="009508D5">
              <w:rPr>
                <w:rFonts w:cstheme="minorHAnsi"/>
              </w:rPr>
              <w:t>New citizens are eligible to run for elected office.</w:t>
            </w:r>
            <w:r>
              <w:rPr>
                <w:rFonts w:cstheme="minorHAnsi"/>
              </w:rPr>
              <w:t xml:space="preserve">  Project Citizenship clients </w:t>
            </w:r>
            <w:r w:rsidRPr="009508D5">
              <w:rPr>
                <w:rFonts w:cstheme="minorHAnsi"/>
              </w:rPr>
              <w:t xml:space="preserve">vote at a higher rate than </w:t>
            </w:r>
            <w:r>
              <w:rPr>
                <w:rFonts w:cstheme="minorHAnsi"/>
              </w:rPr>
              <w:t>Massachusetts</w:t>
            </w:r>
            <w:r w:rsidRPr="009508D5">
              <w:rPr>
                <w:rFonts w:cstheme="minorHAnsi"/>
              </w:rPr>
              <w:t xml:space="preserve"> residents</w:t>
            </w:r>
            <w:r>
              <w:rPr>
                <w:rFonts w:cstheme="minorHAnsi"/>
              </w:rPr>
              <w:t>.</w:t>
            </w:r>
          </w:p>
          <w:p w:rsidR="005F3310" w:rsidRPr="009508D5" w:rsidRDefault="005F3310" w:rsidP="005F3310">
            <w:pPr>
              <w:rPr>
                <w:rFonts w:cstheme="minorHAnsi"/>
              </w:rPr>
            </w:pPr>
            <w:r w:rsidRPr="005F3310">
              <w:rPr>
                <w:rFonts w:cstheme="minorHAnsi"/>
                <w:b/>
              </w:rPr>
              <w:t>Tax Benefits:</w:t>
            </w:r>
            <w:r>
              <w:rPr>
                <w:rFonts w:cstheme="minorHAnsi"/>
              </w:rPr>
              <w:t xml:space="preserve">  </w:t>
            </w:r>
            <w:r w:rsidRPr="009508D5">
              <w:rPr>
                <w:rFonts w:cstheme="minorHAnsi"/>
              </w:rPr>
              <w:t xml:space="preserve">Citizens have tax benefits when a spouse dies and </w:t>
            </w:r>
            <w:r>
              <w:rPr>
                <w:rFonts w:cstheme="minorHAnsi"/>
              </w:rPr>
              <w:t>in terms of income taxes.</w:t>
            </w:r>
          </w:p>
          <w:p w:rsidR="009508D5" w:rsidRDefault="009508D5">
            <w:pPr>
              <w:rPr>
                <w:rFonts w:cstheme="minorHAnsi"/>
              </w:rPr>
            </w:pPr>
          </w:p>
          <w:p w:rsidR="009508D5" w:rsidRDefault="00D34A5F">
            <w:pPr>
              <w:rPr>
                <w:rFonts w:cstheme="minorHAnsi"/>
              </w:rPr>
            </w:pPr>
            <w:r w:rsidRPr="009508D5">
              <w:rPr>
                <w:rFonts w:cstheme="minorHAnsi"/>
              </w:rPr>
              <w:t xml:space="preserve">Medicare requires a higher premium of legal permanent residents.  </w:t>
            </w:r>
          </w:p>
          <w:p w:rsidR="009508D5" w:rsidRDefault="009508D5">
            <w:pPr>
              <w:rPr>
                <w:rFonts w:cstheme="minorHAnsi"/>
              </w:rPr>
            </w:pPr>
          </w:p>
          <w:p w:rsidR="00D34A5F" w:rsidRPr="009508D5" w:rsidRDefault="00D34A5F">
            <w:pPr>
              <w:rPr>
                <w:rFonts w:cstheme="minorHAnsi"/>
              </w:rPr>
            </w:pPr>
            <w:r w:rsidRPr="009508D5">
              <w:rPr>
                <w:rFonts w:cstheme="minorHAnsi"/>
              </w:rPr>
              <w:t xml:space="preserve">SSI is limited to 7 years for legal permanent residents.  Only U.S. citizens have unrestricted and unlimited access.  </w:t>
            </w:r>
          </w:p>
          <w:p w:rsidR="005F3310" w:rsidRDefault="005F3310" w:rsidP="005F3310">
            <w:pPr>
              <w:rPr>
                <w:rFonts w:cstheme="minorHAnsi"/>
              </w:rPr>
            </w:pPr>
          </w:p>
          <w:p w:rsidR="005F3310" w:rsidRPr="005F3310" w:rsidRDefault="005F3310" w:rsidP="005F3310">
            <w:pPr>
              <w:rPr>
                <w:rFonts w:cstheme="minorHAnsi"/>
                <w:b/>
              </w:rPr>
            </w:pPr>
            <w:r w:rsidRPr="009508D5">
              <w:rPr>
                <w:rFonts w:cstheme="minorHAnsi"/>
              </w:rPr>
              <w:t xml:space="preserve">Unlike permanent residents, citizens can collect social security retirement income while living abroad.  </w:t>
            </w:r>
          </w:p>
          <w:p w:rsidR="00D34A5F" w:rsidRPr="009508D5" w:rsidRDefault="00D34A5F">
            <w:pPr>
              <w:rPr>
                <w:rFonts w:cstheme="minorHAnsi"/>
              </w:rPr>
            </w:pPr>
          </w:p>
          <w:p w:rsidR="00D34A5F" w:rsidRPr="009508D5" w:rsidRDefault="00D34A5F">
            <w:pPr>
              <w:rPr>
                <w:rFonts w:cstheme="minorHAnsi"/>
              </w:rPr>
            </w:pPr>
            <w:r w:rsidRPr="009508D5">
              <w:rPr>
                <w:rFonts w:cstheme="minorHAnsi"/>
              </w:rPr>
              <w:t>Many countries allow dual citizenship</w:t>
            </w:r>
            <w:r w:rsidR="009508D5">
              <w:rPr>
                <w:rFonts w:cstheme="minorHAnsi"/>
              </w:rPr>
              <w:t xml:space="preserve"> and preserve</w:t>
            </w:r>
            <w:r w:rsidRPr="009508D5">
              <w:rPr>
                <w:rFonts w:cstheme="minorHAnsi"/>
              </w:rPr>
              <w:t xml:space="preserve"> dual citizenship for </w:t>
            </w:r>
            <w:r w:rsidR="009508D5">
              <w:rPr>
                <w:rFonts w:cstheme="minorHAnsi"/>
              </w:rPr>
              <w:t>minor</w:t>
            </w:r>
            <w:r w:rsidRPr="009508D5">
              <w:rPr>
                <w:rFonts w:cstheme="minorHAnsi"/>
              </w:rPr>
              <w:t xml:space="preserve"> children as well. </w:t>
            </w:r>
          </w:p>
          <w:p w:rsidR="00D34A5F" w:rsidRPr="009508D5" w:rsidRDefault="00D34A5F">
            <w:pPr>
              <w:rPr>
                <w:rFonts w:cstheme="minorHAnsi"/>
              </w:rPr>
            </w:pPr>
          </w:p>
          <w:p w:rsidR="00D34A5F" w:rsidRPr="009508D5" w:rsidRDefault="00D34A5F">
            <w:pPr>
              <w:rPr>
                <w:rFonts w:cstheme="minorHAnsi"/>
              </w:rPr>
            </w:pPr>
            <w:r w:rsidRPr="009508D5">
              <w:rPr>
                <w:rFonts w:cstheme="minorHAnsi"/>
              </w:rPr>
              <w:t>Naturalized immigrants do better than noncitizen immigrants on some mobility measures such as acquiring higher levels of education, better paying jobs, and living in safer and better resourced neighborhoods.</w:t>
            </w:r>
          </w:p>
          <w:p w:rsidR="00D34A5F" w:rsidRPr="009508D5" w:rsidRDefault="00D34A5F">
            <w:pPr>
              <w:rPr>
                <w:rFonts w:cstheme="minorHAnsi"/>
              </w:rPr>
            </w:pPr>
          </w:p>
          <w:p w:rsidR="00D34A5F" w:rsidRPr="009508D5" w:rsidRDefault="00D34A5F" w:rsidP="001464BA">
            <w:pPr>
              <w:rPr>
                <w:rFonts w:cstheme="minorHAnsi"/>
              </w:rPr>
            </w:pPr>
            <w:r w:rsidRPr="009508D5">
              <w:rPr>
                <w:rFonts w:cstheme="minorHAnsi"/>
              </w:rPr>
              <w:t xml:space="preserve">Studies show </w:t>
            </w:r>
            <w:r w:rsidRPr="009508D5">
              <w:rPr>
                <w:rFonts w:cstheme="minorHAnsi"/>
                <w:color w:val="000000"/>
                <w:shd w:val="clear" w:color="auto" w:fill="FFFFFF"/>
              </w:rPr>
              <w:t>significant differences by citizenship and legal status in health insurance transitions. Naturalized citizens did not differ from native-born citizens in their health insurance transitions.</w:t>
            </w:r>
          </w:p>
        </w:tc>
      </w:tr>
      <w:bookmarkEnd w:id="0"/>
    </w:tbl>
    <w:p w:rsidR="00F70806" w:rsidRPr="009508D5" w:rsidRDefault="00F70806">
      <w:pPr>
        <w:rPr>
          <w:rFonts w:cstheme="minorHAnsi"/>
        </w:rPr>
      </w:pPr>
    </w:p>
    <w:sectPr w:rsidR="00F70806" w:rsidRPr="009508D5" w:rsidSect="009508D5">
      <w:pgSz w:w="15840" w:h="12240" w:orient="landscape"/>
      <w:pgMar w:top="115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6A2B" w:rsidRDefault="001C6A2B" w:rsidP="00C31711">
      <w:pPr>
        <w:spacing w:after="0" w:line="240" w:lineRule="auto"/>
      </w:pPr>
      <w:r>
        <w:separator/>
      </w:r>
    </w:p>
  </w:endnote>
  <w:endnote w:type="continuationSeparator" w:id="0">
    <w:p w:rsidR="001C6A2B" w:rsidRDefault="001C6A2B" w:rsidP="00C317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6A2B" w:rsidRDefault="001C6A2B" w:rsidP="00C31711">
      <w:pPr>
        <w:spacing w:after="0" w:line="240" w:lineRule="auto"/>
      </w:pPr>
      <w:r>
        <w:separator/>
      </w:r>
    </w:p>
  </w:footnote>
  <w:footnote w:type="continuationSeparator" w:id="0">
    <w:p w:rsidR="001C6A2B" w:rsidRDefault="001C6A2B" w:rsidP="00C317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D5198"/>
    <w:multiLevelType w:val="hybridMultilevel"/>
    <w:tmpl w:val="D7962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3225B3"/>
    <w:multiLevelType w:val="hybridMultilevel"/>
    <w:tmpl w:val="DD5CB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7650C4"/>
    <w:multiLevelType w:val="hybridMultilevel"/>
    <w:tmpl w:val="7DEADAE4"/>
    <w:lvl w:ilvl="0" w:tplc="CA9C5266">
      <w:start w:val="30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126D54"/>
    <w:multiLevelType w:val="hybridMultilevel"/>
    <w:tmpl w:val="203AA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806"/>
    <w:rsid w:val="001464BA"/>
    <w:rsid w:val="001C6A2B"/>
    <w:rsid w:val="005F3310"/>
    <w:rsid w:val="00690A00"/>
    <w:rsid w:val="009508D5"/>
    <w:rsid w:val="00950A2C"/>
    <w:rsid w:val="00C31711"/>
    <w:rsid w:val="00D34A5F"/>
    <w:rsid w:val="00F70806"/>
    <w:rsid w:val="00FF72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D079"/>
  <w15:chartTrackingRefBased/>
  <w15:docId w15:val="{E2329376-5BD7-4CB5-AE57-D8DD0FE00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708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0806"/>
    <w:pPr>
      <w:ind w:left="720"/>
      <w:contextualSpacing/>
    </w:pPr>
  </w:style>
  <w:style w:type="paragraph" w:styleId="Header">
    <w:name w:val="header"/>
    <w:basedOn w:val="Normal"/>
    <w:link w:val="HeaderChar"/>
    <w:uiPriority w:val="99"/>
    <w:unhideWhenUsed/>
    <w:rsid w:val="00C317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1711"/>
  </w:style>
  <w:style w:type="paragraph" w:styleId="Footer">
    <w:name w:val="footer"/>
    <w:basedOn w:val="Normal"/>
    <w:link w:val="FooterChar"/>
    <w:uiPriority w:val="99"/>
    <w:unhideWhenUsed/>
    <w:rsid w:val="00C317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17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715</Words>
  <Characters>4078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Serrato</dc:creator>
  <cp:keywords/>
  <dc:description/>
  <cp:lastModifiedBy>Veronica Serrato</cp:lastModifiedBy>
  <cp:revision>5</cp:revision>
  <dcterms:created xsi:type="dcterms:W3CDTF">2018-07-24T19:49:00Z</dcterms:created>
  <dcterms:modified xsi:type="dcterms:W3CDTF">2018-08-07T13:42:00Z</dcterms:modified>
</cp:coreProperties>
</file>