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E3339" w14:textId="77777777" w:rsidR="00483380" w:rsidRPr="005E67CC" w:rsidRDefault="00E42E8C" w:rsidP="006843D3">
      <w:pPr>
        <w:spacing w:after="0"/>
        <w:jc w:val="center"/>
        <w:rPr>
          <w:b/>
          <w:sz w:val="22"/>
          <w:szCs w:val="22"/>
        </w:rPr>
      </w:pPr>
      <w:r>
        <w:rPr>
          <w:b/>
          <w:sz w:val="22"/>
          <w:szCs w:val="22"/>
        </w:rPr>
        <w:t>The Education Trust</w:t>
      </w:r>
    </w:p>
    <w:p w14:paraId="50E00A6A" w14:textId="368E7DAB" w:rsidR="006843D3" w:rsidRPr="005E67CC" w:rsidRDefault="005E67CC" w:rsidP="006843D3">
      <w:pPr>
        <w:spacing w:after="0"/>
        <w:jc w:val="center"/>
        <w:rPr>
          <w:b/>
          <w:sz w:val="22"/>
          <w:szCs w:val="22"/>
        </w:rPr>
      </w:pPr>
      <w:r>
        <w:rPr>
          <w:b/>
          <w:sz w:val="22"/>
          <w:szCs w:val="22"/>
        </w:rPr>
        <w:t xml:space="preserve">Strategic Plan Overview — </w:t>
      </w:r>
      <w:r w:rsidR="00CC392E">
        <w:rPr>
          <w:b/>
          <w:sz w:val="22"/>
          <w:szCs w:val="22"/>
        </w:rPr>
        <w:t>SPRING 2018</w:t>
      </w:r>
    </w:p>
    <w:p w14:paraId="3DFC7653" w14:textId="77777777" w:rsidR="00723555" w:rsidRDefault="00723555"/>
    <w:tbl>
      <w:tblPr>
        <w:tblStyle w:val="TableGrid"/>
        <w:tblW w:w="96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5"/>
        <w:gridCol w:w="8820"/>
      </w:tblGrid>
      <w:tr w:rsidR="00723555" w:rsidRPr="007A0EE3" w14:paraId="4C0DB2C4" w14:textId="77777777" w:rsidTr="002B39C3">
        <w:tc>
          <w:tcPr>
            <w:tcW w:w="9625" w:type="dxa"/>
            <w:gridSpan w:val="2"/>
            <w:shd w:val="clear" w:color="auto" w:fill="44546A" w:themeFill="text2"/>
          </w:tcPr>
          <w:p w14:paraId="1954249F" w14:textId="77777777" w:rsidR="00723555" w:rsidRPr="007A0EE3" w:rsidRDefault="00723555" w:rsidP="002B39C3">
            <w:pPr>
              <w:jc w:val="center"/>
              <w:rPr>
                <w:rFonts w:ascii="Calibri" w:hAnsi="Calibri"/>
                <w:b/>
                <w:color w:val="FFFFFF" w:themeColor="background1"/>
                <w:sz w:val="18"/>
                <w:szCs w:val="18"/>
              </w:rPr>
            </w:pPr>
            <w:r w:rsidRPr="007A0EE3">
              <w:rPr>
                <w:rFonts w:ascii="Calibri" w:hAnsi="Calibri"/>
                <w:b/>
                <w:color w:val="FFFFFF" w:themeColor="background1"/>
                <w:sz w:val="18"/>
                <w:szCs w:val="18"/>
              </w:rPr>
              <w:t>OVERARCHING STRATEGIC FRAMEWORK</w:t>
            </w:r>
          </w:p>
        </w:tc>
      </w:tr>
      <w:tr w:rsidR="00723555" w:rsidRPr="007A0EE3" w14:paraId="4E9A4B76" w14:textId="77777777" w:rsidTr="00E42E8C">
        <w:trPr>
          <w:cantSplit/>
          <w:trHeight w:val="1133"/>
        </w:trPr>
        <w:tc>
          <w:tcPr>
            <w:tcW w:w="805" w:type="dxa"/>
            <w:shd w:val="clear" w:color="auto" w:fill="DEEAF6" w:themeFill="accent1" w:themeFillTint="33"/>
            <w:textDirection w:val="btLr"/>
            <w:vAlign w:val="center"/>
          </w:tcPr>
          <w:p w14:paraId="448FDC39" w14:textId="77777777" w:rsidR="00723555" w:rsidRPr="007A0EE3" w:rsidRDefault="00723555" w:rsidP="002B39C3">
            <w:pPr>
              <w:ind w:left="113" w:right="113"/>
              <w:jc w:val="center"/>
              <w:rPr>
                <w:rFonts w:ascii="Calibri" w:hAnsi="Calibri"/>
                <w:b/>
                <w:sz w:val="18"/>
                <w:szCs w:val="18"/>
              </w:rPr>
            </w:pPr>
            <w:r w:rsidRPr="007A0EE3">
              <w:rPr>
                <w:rFonts w:ascii="Calibri" w:hAnsi="Calibri"/>
                <w:b/>
                <w:sz w:val="18"/>
                <w:szCs w:val="18"/>
              </w:rPr>
              <w:t>MISSION</w:t>
            </w:r>
          </w:p>
        </w:tc>
        <w:tc>
          <w:tcPr>
            <w:tcW w:w="8820" w:type="dxa"/>
          </w:tcPr>
          <w:p w14:paraId="5E005A6F" w14:textId="4D377200" w:rsidR="00A22C12" w:rsidRPr="000C58B3" w:rsidRDefault="00604A4A" w:rsidP="00D97E27">
            <w:pPr>
              <w:spacing w:before="240"/>
              <w:rPr>
                <w:rFonts w:ascii="Calibri" w:hAnsi="Calibri" w:cs="Helvetica"/>
                <w:b/>
                <w:sz w:val="18"/>
                <w:szCs w:val="18"/>
              </w:rPr>
            </w:pPr>
            <w:r w:rsidRPr="00604A4A">
              <w:rPr>
                <w:rFonts w:ascii="Calibri" w:hAnsi="Calibri" w:cs="Helvetica"/>
                <w:sz w:val="18"/>
                <w:szCs w:val="18"/>
              </w:rPr>
              <w:t>The Education Trust is a nonprofit organization that promotes closing opportunity gaps by expanding excellence and equity in education for students of color and those from low-income families from pre-kindergarten through college. Through research and advocacy, the organization builds and engages diverse communities that care about education equity, increases political and public will to act on equity issues, and increases college access and completion for historically underserved students.</w:t>
            </w:r>
          </w:p>
        </w:tc>
      </w:tr>
      <w:tr w:rsidR="00723555" w:rsidRPr="007A0EE3" w14:paraId="0EE726BE" w14:textId="77777777" w:rsidTr="002B39C3">
        <w:trPr>
          <w:cantSplit/>
          <w:trHeight w:val="1421"/>
        </w:trPr>
        <w:tc>
          <w:tcPr>
            <w:tcW w:w="805" w:type="dxa"/>
            <w:shd w:val="clear" w:color="auto" w:fill="DEEAF6" w:themeFill="accent1" w:themeFillTint="33"/>
            <w:textDirection w:val="btLr"/>
            <w:vAlign w:val="center"/>
          </w:tcPr>
          <w:p w14:paraId="104DC05E" w14:textId="3E8EAF87" w:rsidR="00723555" w:rsidRPr="007A0EE3" w:rsidRDefault="00723555" w:rsidP="006843D3">
            <w:pPr>
              <w:spacing w:after="0"/>
              <w:ind w:left="113" w:right="113"/>
              <w:jc w:val="center"/>
              <w:rPr>
                <w:rFonts w:ascii="Calibri" w:hAnsi="Calibri"/>
                <w:b/>
                <w:sz w:val="18"/>
                <w:szCs w:val="18"/>
              </w:rPr>
            </w:pPr>
            <w:r w:rsidRPr="007A0EE3">
              <w:rPr>
                <w:rFonts w:ascii="Calibri" w:hAnsi="Calibri"/>
                <w:b/>
                <w:sz w:val="18"/>
                <w:szCs w:val="18"/>
              </w:rPr>
              <w:t xml:space="preserve">THE WAY </w:t>
            </w:r>
          </w:p>
          <w:p w14:paraId="11D9891A" w14:textId="77777777" w:rsidR="00723555" w:rsidRPr="007A0EE3" w:rsidRDefault="00723555" w:rsidP="006843D3">
            <w:pPr>
              <w:spacing w:after="0"/>
              <w:ind w:left="113" w:right="113"/>
              <w:jc w:val="center"/>
              <w:rPr>
                <w:rFonts w:ascii="Calibri" w:hAnsi="Calibri"/>
                <w:b/>
                <w:sz w:val="18"/>
                <w:szCs w:val="18"/>
              </w:rPr>
            </w:pPr>
            <w:r w:rsidRPr="007A0EE3">
              <w:rPr>
                <w:rFonts w:ascii="Calibri" w:hAnsi="Calibri"/>
                <w:b/>
                <w:sz w:val="18"/>
                <w:szCs w:val="18"/>
              </w:rPr>
              <w:t>WE WORK</w:t>
            </w:r>
          </w:p>
        </w:tc>
        <w:tc>
          <w:tcPr>
            <w:tcW w:w="8820" w:type="dxa"/>
          </w:tcPr>
          <w:p w14:paraId="616D71B3" w14:textId="77777777" w:rsidR="00723555" w:rsidRPr="007A0EE3" w:rsidRDefault="00723555" w:rsidP="00E42E8C">
            <w:pPr>
              <w:numPr>
                <w:ilvl w:val="0"/>
                <w:numId w:val="1"/>
              </w:numPr>
              <w:shd w:val="clear" w:color="auto" w:fill="FFFFFF"/>
              <w:tabs>
                <w:tab w:val="clear" w:pos="720"/>
              </w:tabs>
              <w:spacing w:before="240" w:after="0"/>
              <w:ind w:left="342" w:hanging="342"/>
              <w:rPr>
                <w:rFonts w:ascii="Calibri" w:eastAsia="Times New Roman" w:hAnsi="Calibri" w:cs="Helvetica"/>
                <w:sz w:val="18"/>
                <w:szCs w:val="18"/>
              </w:rPr>
            </w:pPr>
            <w:r w:rsidRPr="007A0EE3">
              <w:rPr>
                <w:rFonts w:ascii="Calibri" w:eastAsia="Times New Roman" w:hAnsi="Calibri" w:cs="Helvetica"/>
                <w:sz w:val="18"/>
                <w:szCs w:val="18"/>
              </w:rPr>
              <w:t>We work alongside educators, parents, students, policymakers, and civic and business leaders in communities across the country, providing practical assistance in their efforts to transform schools and colleges into institutions that serve all students well.</w:t>
            </w:r>
          </w:p>
          <w:p w14:paraId="3EAFD644" w14:textId="77777777" w:rsidR="00723555" w:rsidRPr="007A0EE3" w:rsidRDefault="00723555" w:rsidP="00723555">
            <w:pPr>
              <w:numPr>
                <w:ilvl w:val="0"/>
                <w:numId w:val="1"/>
              </w:numPr>
              <w:shd w:val="clear" w:color="auto" w:fill="FFFFFF"/>
              <w:tabs>
                <w:tab w:val="clear" w:pos="720"/>
              </w:tabs>
              <w:spacing w:after="0"/>
              <w:ind w:left="342" w:hanging="342"/>
              <w:rPr>
                <w:rFonts w:ascii="Calibri" w:eastAsia="Times New Roman" w:hAnsi="Calibri" w:cs="Helvetica"/>
                <w:sz w:val="18"/>
                <w:szCs w:val="18"/>
              </w:rPr>
            </w:pPr>
            <w:r w:rsidRPr="007A0EE3">
              <w:rPr>
                <w:rFonts w:ascii="Calibri" w:eastAsia="Times New Roman" w:hAnsi="Calibri" w:cs="Helvetica"/>
                <w:sz w:val="18"/>
                <w:szCs w:val="18"/>
              </w:rPr>
              <w:t xml:space="preserve">We analyze local, state, and national data and use what we learn to help build broader understanding of achievement and opportunity gaps and </w:t>
            </w:r>
            <w:r w:rsidR="00642ADA">
              <w:rPr>
                <w:rFonts w:ascii="Calibri" w:eastAsia="Times New Roman" w:hAnsi="Calibri" w:cs="Helvetica"/>
                <w:sz w:val="18"/>
                <w:szCs w:val="18"/>
              </w:rPr>
              <w:t xml:space="preserve">deeper commitment to </w:t>
            </w:r>
            <w:r w:rsidRPr="007A0EE3">
              <w:rPr>
                <w:rFonts w:ascii="Calibri" w:eastAsia="Times New Roman" w:hAnsi="Calibri" w:cs="Helvetica"/>
                <w:sz w:val="18"/>
                <w:szCs w:val="18"/>
              </w:rPr>
              <w:t>the actions necessary to close them.</w:t>
            </w:r>
          </w:p>
          <w:p w14:paraId="7ABBBA4D" w14:textId="77777777" w:rsidR="00723555" w:rsidRPr="007A0EE3" w:rsidRDefault="00723555" w:rsidP="00E42E8C">
            <w:pPr>
              <w:numPr>
                <w:ilvl w:val="0"/>
                <w:numId w:val="1"/>
              </w:numPr>
              <w:shd w:val="clear" w:color="auto" w:fill="FFFFFF"/>
              <w:tabs>
                <w:tab w:val="clear" w:pos="720"/>
              </w:tabs>
              <w:ind w:left="342" w:hanging="342"/>
              <w:rPr>
                <w:rFonts w:ascii="Calibri" w:eastAsia="Times New Roman" w:hAnsi="Calibri" w:cs="Helvetica"/>
                <w:sz w:val="18"/>
                <w:szCs w:val="18"/>
              </w:rPr>
            </w:pPr>
            <w:r w:rsidRPr="007A0EE3">
              <w:rPr>
                <w:rFonts w:ascii="Calibri" w:eastAsia="Times New Roman" w:hAnsi="Calibri" w:cs="Helvetica"/>
                <w:sz w:val="18"/>
                <w:szCs w:val="18"/>
              </w:rPr>
              <w:t>We actively work to shape national and state policy, bringing lessons learned from on-the-ground work and from unflinching data analyses to build the case for policies that will help all students reach high levels of achievement.</w:t>
            </w:r>
          </w:p>
        </w:tc>
      </w:tr>
      <w:tr w:rsidR="00723555" w:rsidRPr="007A0EE3" w14:paraId="55EAF079" w14:textId="77777777" w:rsidTr="00F21474">
        <w:trPr>
          <w:cantSplit/>
          <w:trHeight w:val="1259"/>
        </w:trPr>
        <w:tc>
          <w:tcPr>
            <w:tcW w:w="805" w:type="dxa"/>
            <w:shd w:val="clear" w:color="auto" w:fill="DEEAF6" w:themeFill="accent1" w:themeFillTint="33"/>
            <w:textDirection w:val="btLr"/>
            <w:vAlign w:val="center"/>
          </w:tcPr>
          <w:p w14:paraId="54C609C9" w14:textId="77777777" w:rsidR="00723555" w:rsidRPr="007A0EE3" w:rsidRDefault="00A01921" w:rsidP="00F21474">
            <w:pPr>
              <w:ind w:left="432" w:right="113"/>
              <w:rPr>
                <w:rFonts w:ascii="Calibri" w:hAnsi="Calibri"/>
                <w:b/>
                <w:sz w:val="18"/>
                <w:szCs w:val="18"/>
              </w:rPr>
            </w:pPr>
            <w:r>
              <w:rPr>
                <w:rFonts w:ascii="Calibri" w:hAnsi="Calibri"/>
                <w:b/>
                <w:sz w:val="18"/>
                <w:szCs w:val="18"/>
              </w:rPr>
              <w:t xml:space="preserve">                    </w:t>
            </w:r>
            <w:r w:rsidR="00723555">
              <w:rPr>
                <w:rFonts w:ascii="Calibri" w:hAnsi="Calibri"/>
                <w:b/>
                <w:sz w:val="18"/>
                <w:szCs w:val="18"/>
              </w:rPr>
              <w:t>GOALS</w:t>
            </w:r>
            <w:r w:rsidR="00723555" w:rsidRPr="007A0EE3">
              <w:rPr>
                <w:rFonts w:ascii="Calibri" w:hAnsi="Calibri"/>
                <w:b/>
                <w:sz w:val="18"/>
                <w:szCs w:val="18"/>
              </w:rPr>
              <w:t xml:space="preserve"> </w:t>
            </w:r>
          </w:p>
        </w:tc>
        <w:tc>
          <w:tcPr>
            <w:tcW w:w="8820" w:type="dxa"/>
          </w:tcPr>
          <w:p w14:paraId="4C7237CA" w14:textId="7B8179BE" w:rsidR="00723555" w:rsidRPr="007A0EE3" w:rsidRDefault="00723555" w:rsidP="00E42E8C">
            <w:pPr>
              <w:pStyle w:val="ListParagraph"/>
              <w:numPr>
                <w:ilvl w:val="0"/>
                <w:numId w:val="2"/>
              </w:numPr>
              <w:spacing w:before="240" w:after="0"/>
              <w:rPr>
                <w:rFonts w:ascii="Calibri" w:hAnsi="Calibri"/>
                <w:sz w:val="18"/>
                <w:szCs w:val="18"/>
              </w:rPr>
            </w:pPr>
            <w:bookmarkStart w:id="0" w:name="_GoBack"/>
            <w:r w:rsidRPr="007A0EE3">
              <w:rPr>
                <w:rFonts w:ascii="Calibri" w:hAnsi="Calibri"/>
                <w:sz w:val="18"/>
                <w:szCs w:val="18"/>
              </w:rPr>
              <w:t xml:space="preserve">Broaden public demand for improved results in </w:t>
            </w:r>
            <w:r w:rsidR="00566818">
              <w:rPr>
                <w:rFonts w:ascii="Calibri" w:hAnsi="Calibri"/>
                <w:sz w:val="18"/>
                <w:szCs w:val="18"/>
              </w:rPr>
              <w:t>P</w:t>
            </w:r>
            <w:r w:rsidRPr="007A0EE3">
              <w:rPr>
                <w:rFonts w:ascii="Calibri" w:hAnsi="Calibri"/>
                <w:sz w:val="18"/>
                <w:szCs w:val="18"/>
              </w:rPr>
              <w:t xml:space="preserve">-12 and higher education, including building and strengthening coalitions. </w:t>
            </w:r>
          </w:p>
          <w:p w14:paraId="54D31D11" w14:textId="312877F8" w:rsidR="00723555" w:rsidRPr="007A0EE3" w:rsidRDefault="00A2533B" w:rsidP="007E7DF5">
            <w:pPr>
              <w:pStyle w:val="ListParagraph"/>
              <w:numPr>
                <w:ilvl w:val="0"/>
                <w:numId w:val="2"/>
              </w:numPr>
              <w:spacing w:after="0"/>
              <w:rPr>
                <w:rFonts w:ascii="Calibri" w:hAnsi="Calibri"/>
                <w:sz w:val="18"/>
                <w:szCs w:val="18"/>
              </w:rPr>
            </w:pPr>
            <w:r>
              <w:rPr>
                <w:rFonts w:ascii="Calibri" w:hAnsi="Calibri"/>
                <w:sz w:val="18"/>
                <w:szCs w:val="18"/>
              </w:rPr>
              <w:t xml:space="preserve">Advocate for </w:t>
            </w:r>
            <w:r w:rsidR="0032090E">
              <w:rPr>
                <w:rFonts w:ascii="Calibri" w:hAnsi="Calibri"/>
                <w:sz w:val="18"/>
                <w:szCs w:val="18"/>
              </w:rPr>
              <w:t xml:space="preserve">the adoption of </w:t>
            </w:r>
            <w:r w:rsidR="003E4C7B">
              <w:rPr>
                <w:rFonts w:ascii="Calibri" w:hAnsi="Calibri"/>
                <w:sz w:val="18"/>
                <w:szCs w:val="18"/>
              </w:rPr>
              <w:t xml:space="preserve">needed changes in </w:t>
            </w:r>
            <w:r w:rsidR="00723555" w:rsidRPr="007A0EE3">
              <w:rPr>
                <w:rFonts w:ascii="Calibri" w:hAnsi="Calibri"/>
                <w:sz w:val="18"/>
                <w:szCs w:val="18"/>
              </w:rPr>
              <w:t>policy and practice at the federal, state</w:t>
            </w:r>
            <w:r w:rsidR="00EF7EF5">
              <w:rPr>
                <w:rFonts w:ascii="Calibri" w:hAnsi="Calibri"/>
                <w:sz w:val="18"/>
                <w:szCs w:val="18"/>
              </w:rPr>
              <w:t>,</w:t>
            </w:r>
            <w:r w:rsidR="00723555" w:rsidRPr="007A0EE3">
              <w:rPr>
                <w:rFonts w:ascii="Calibri" w:hAnsi="Calibri"/>
                <w:sz w:val="18"/>
                <w:szCs w:val="18"/>
              </w:rPr>
              <w:t xml:space="preserve"> and institutional level</w:t>
            </w:r>
            <w:r w:rsidR="00EF7EF5">
              <w:rPr>
                <w:rFonts w:ascii="Calibri" w:hAnsi="Calibri"/>
                <w:sz w:val="18"/>
                <w:szCs w:val="18"/>
              </w:rPr>
              <w:t>s</w:t>
            </w:r>
            <w:r w:rsidR="00723555" w:rsidRPr="007A0EE3">
              <w:rPr>
                <w:rFonts w:ascii="Calibri" w:hAnsi="Calibri"/>
                <w:sz w:val="18"/>
                <w:szCs w:val="18"/>
              </w:rPr>
              <w:t>.</w:t>
            </w:r>
          </w:p>
          <w:p w14:paraId="420F0977" w14:textId="3410C2AF" w:rsidR="00723555" w:rsidRPr="007A0EE3" w:rsidRDefault="00723555" w:rsidP="00E42E8C">
            <w:pPr>
              <w:pStyle w:val="ListParagraph"/>
              <w:numPr>
                <w:ilvl w:val="0"/>
                <w:numId w:val="2"/>
              </w:numPr>
              <w:rPr>
                <w:rFonts w:ascii="Calibri" w:hAnsi="Calibri"/>
                <w:sz w:val="18"/>
                <w:szCs w:val="18"/>
              </w:rPr>
            </w:pPr>
            <w:r w:rsidRPr="007A0EE3">
              <w:rPr>
                <w:rFonts w:ascii="Calibri" w:hAnsi="Calibri"/>
                <w:sz w:val="18"/>
                <w:szCs w:val="18"/>
              </w:rPr>
              <w:t xml:space="preserve">Ensure </w:t>
            </w:r>
            <w:r w:rsidR="00EF7EF5">
              <w:rPr>
                <w:rFonts w:ascii="Calibri" w:hAnsi="Calibri"/>
                <w:sz w:val="18"/>
                <w:szCs w:val="18"/>
              </w:rPr>
              <w:t xml:space="preserve">that the </w:t>
            </w:r>
            <w:r w:rsidRPr="007A0EE3">
              <w:rPr>
                <w:rFonts w:ascii="Calibri" w:hAnsi="Calibri"/>
                <w:sz w:val="18"/>
                <w:szCs w:val="18"/>
              </w:rPr>
              <w:t>Education Trust has the strategic leadership, direction</w:t>
            </w:r>
            <w:r w:rsidR="00AF1010">
              <w:rPr>
                <w:rFonts w:ascii="Calibri" w:hAnsi="Calibri"/>
                <w:sz w:val="18"/>
                <w:szCs w:val="18"/>
              </w:rPr>
              <w:t xml:space="preserve">, </w:t>
            </w:r>
            <w:r w:rsidRPr="007A0EE3">
              <w:rPr>
                <w:rFonts w:ascii="Calibri" w:hAnsi="Calibri"/>
                <w:sz w:val="18"/>
                <w:szCs w:val="18"/>
              </w:rPr>
              <w:t>infrastructure</w:t>
            </w:r>
            <w:r w:rsidR="00EF7EF5">
              <w:rPr>
                <w:rFonts w:ascii="Calibri" w:hAnsi="Calibri"/>
                <w:sz w:val="18"/>
                <w:szCs w:val="18"/>
              </w:rPr>
              <w:t>,</w:t>
            </w:r>
            <w:r w:rsidRPr="007A0EE3">
              <w:rPr>
                <w:rFonts w:ascii="Calibri" w:hAnsi="Calibri"/>
                <w:sz w:val="18"/>
                <w:szCs w:val="18"/>
              </w:rPr>
              <w:t xml:space="preserve"> </w:t>
            </w:r>
            <w:r w:rsidR="00AF1010">
              <w:rPr>
                <w:rFonts w:ascii="Calibri" w:hAnsi="Calibri"/>
                <w:sz w:val="18"/>
                <w:szCs w:val="18"/>
              </w:rPr>
              <w:t xml:space="preserve">and resources </w:t>
            </w:r>
            <w:r w:rsidRPr="007A0EE3">
              <w:rPr>
                <w:rFonts w:ascii="Calibri" w:hAnsi="Calibri"/>
                <w:sz w:val="18"/>
                <w:szCs w:val="18"/>
              </w:rPr>
              <w:t>to maintain</w:t>
            </w:r>
            <w:r w:rsidR="00EF7EF5">
              <w:rPr>
                <w:rFonts w:ascii="Calibri" w:hAnsi="Calibri"/>
                <w:sz w:val="18"/>
                <w:szCs w:val="18"/>
              </w:rPr>
              <w:t xml:space="preserve"> </w:t>
            </w:r>
            <w:r w:rsidR="000C58B3">
              <w:rPr>
                <w:rFonts w:ascii="Calibri" w:hAnsi="Calibri"/>
                <w:sz w:val="18"/>
                <w:szCs w:val="18"/>
              </w:rPr>
              <w:t>and grow</w:t>
            </w:r>
            <w:r w:rsidR="00EF7EF5">
              <w:rPr>
                <w:rFonts w:ascii="Calibri" w:hAnsi="Calibri"/>
                <w:sz w:val="18"/>
                <w:szCs w:val="18"/>
              </w:rPr>
              <w:t xml:space="preserve"> — </w:t>
            </w:r>
            <w:r w:rsidRPr="007A0EE3">
              <w:rPr>
                <w:rFonts w:ascii="Calibri" w:hAnsi="Calibri"/>
                <w:sz w:val="18"/>
                <w:szCs w:val="18"/>
              </w:rPr>
              <w:t>its position as a credible, vital</w:t>
            </w:r>
            <w:r w:rsidR="00EF7EF5">
              <w:rPr>
                <w:rFonts w:ascii="Calibri" w:hAnsi="Calibri"/>
                <w:sz w:val="18"/>
                <w:szCs w:val="18"/>
              </w:rPr>
              <w:t>,</w:t>
            </w:r>
            <w:r w:rsidRPr="007A0EE3">
              <w:rPr>
                <w:rFonts w:ascii="Calibri" w:hAnsi="Calibri"/>
                <w:sz w:val="18"/>
                <w:szCs w:val="18"/>
              </w:rPr>
              <w:t xml:space="preserve"> and sustainable organization.</w:t>
            </w:r>
            <w:bookmarkEnd w:id="0"/>
          </w:p>
        </w:tc>
      </w:tr>
      <w:tr w:rsidR="00723555" w:rsidRPr="007A0EE3" w14:paraId="2DDDBE77" w14:textId="77777777" w:rsidTr="002B39C3">
        <w:trPr>
          <w:cantSplit/>
          <w:trHeight w:val="1448"/>
        </w:trPr>
        <w:tc>
          <w:tcPr>
            <w:tcW w:w="805" w:type="dxa"/>
            <w:shd w:val="clear" w:color="auto" w:fill="DEEAF6" w:themeFill="accent1" w:themeFillTint="33"/>
            <w:textDirection w:val="btLr"/>
            <w:vAlign w:val="center"/>
          </w:tcPr>
          <w:p w14:paraId="31182E6B" w14:textId="7CA824D9" w:rsidR="00723555" w:rsidRPr="007A0EE3" w:rsidRDefault="006843D3" w:rsidP="005B3519">
            <w:pPr>
              <w:ind w:left="113" w:right="113"/>
              <w:jc w:val="center"/>
              <w:rPr>
                <w:rFonts w:ascii="Calibri" w:hAnsi="Calibri"/>
                <w:b/>
                <w:sz w:val="18"/>
                <w:szCs w:val="18"/>
              </w:rPr>
            </w:pPr>
            <w:r>
              <w:rPr>
                <w:rFonts w:ascii="Calibri" w:hAnsi="Calibri"/>
                <w:b/>
                <w:sz w:val="18"/>
                <w:szCs w:val="18"/>
              </w:rPr>
              <w:t xml:space="preserve">CURRENT </w:t>
            </w:r>
            <w:r w:rsidR="00E42E8C">
              <w:rPr>
                <w:rFonts w:ascii="Calibri" w:hAnsi="Calibri"/>
                <w:b/>
                <w:sz w:val="18"/>
                <w:szCs w:val="18"/>
              </w:rPr>
              <w:t xml:space="preserve">TOP </w:t>
            </w:r>
            <w:r w:rsidR="00723555" w:rsidRPr="007A0EE3">
              <w:rPr>
                <w:rFonts w:ascii="Calibri" w:hAnsi="Calibri"/>
                <w:b/>
                <w:sz w:val="18"/>
                <w:szCs w:val="18"/>
              </w:rPr>
              <w:t>PRIORITIES</w:t>
            </w:r>
          </w:p>
        </w:tc>
        <w:tc>
          <w:tcPr>
            <w:tcW w:w="8820" w:type="dxa"/>
          </w:tcPr>
          <w:p w14:paraId="1371D333" w14:textId="04A339D5" w:rsidR="00AC1A74" w:rsidRPr="007D1E01" w:rsidRDefault="00AC1A74" w:rsidP="00AC1A74">
            <w:pPr>
              <w:pStyle w:val="ListParagraph"/>
              <w:numPr>
                <w:ilvl w:val="0"/>
                <w:numId w:val="10"/>
              </w:numPr>
              <w:spacing w:after="0"/>
              <w:rPr>
                <w:rFonts w:ascii="Calibri" w:hAnsi="Calibri" w:cs="Calibri"/>
                <w:sz w:val="18"/>
                <w:szCs w:val="18"/>
              </w:rPr>
            </w:pPr>
            <w:r w:rsidRPr="000C0845">
              <w:rPr>
                <w:rFonts w:ascii="Calibri" w:hAnsi="Calibri" w:cs="Calibri"/>
                <w:color w:val="FF0000"/>
                <w:sz w:val="18"/>
                <w:szCs w:val="18"/>
              </w:rPr>
              <w:t>Cultivate</w:t>
            </w:r>
            <w:r w:rsidR="000C0845" w:rsidRPr="000C0845">
              <w:rPr>
                <w:rFonts w:ascii="Calibri" w:hAnsi="Calibri" w:cs="Calibri"/>
                <w:color w:val="FF0000"/>
                <w:sz w:val="18"/>
                <w:szCs w:val="18"/>
              </w:rPr>
              <w:t xml:space="preserve"> and engage</w:t>
            </w:r>
            <w:r w:rsidRPr="000C0845">
              <w:rPr>
                <w:rFonts w:ascii="Calibri" w:hAnsi="Calibri" w:cs="Calibri"/>
                <w:color w:val="FF0000"/>
                <w:sz w:val="18"/>
                <w:szCs w:val="18"/>
              </w:rPr>
              <w:t xml:space="preserve"> </w:t>
            </w:r>
            <w:r w:rsidRPr="007D1E01">
              <w:rPr>
                <w:rFonts w:ascii="Calibri" w:hAnsi="Calibri" w:cs="Calibri"/>
                <w:sz w:val="18"/>
                <w:szCs w:val="18"/>
              </w:rPr>
              <w:t xml:space="preserve">partnerships for action to improve outcomes for low-income students and students of color. </w:t>
            </w:r>
          </w:p>
          <w:p w14:paraId="10C009A5" w14:textId="0905F272" w:rsidR="00AC1A74" w:rsidRPr="007D1E01" w:rsidRDefault="00AC1A74" w:rsidP="00AC1A74">
            <w:pPr>
              <w:pStyle w:val="ListParagraph"/>
              <w:numPr>
                <w:ilvl w:val="0"/>
                <w:numId w:val="10"/>
              </w:numPr>
              <w:spacing w:after="0"/>
              <w:rPr>
                <w:rFonts w:ascii="Calibri" w:hAnsi="Calibri" w:cs="Calibri"/>
                <w:sz w:val="18"/>
                <w:szCs w:val="18"/>
              </w:rPr>
            </w:pPr>
            <w:r w:rsidRPr="003D508C">
              <w:rPr>
                <w:rFonts w:ascii="Calibri" w:hAnsi="Calibri" w:cs="Calibri"/>
                <w:color w:val="FF0000"/>
                <w:sz w:val="18"/>
                <w:szCs w:val="18"/>
              </w:rPr>
              <w:t xml:space="preserve">Redefine and </w:t>
            </w:r>
            <w:r w:rsidRPr="000C58B3">
              <w:rPr>
                <w:rFonts w:ascii="Calibri" w:hAnsi="Calibri" w:cs="Calibri"/>
                <w:color w:val="FF0000"/>
                <w:sz w:val="18"/>
                <w:szCs w:val="18"/>
              </w:rPr>
              <w:t xml:space="preserve">amplify </w:t>
            </w:r>
            <w:r w:rsidR="00164934" w:rsidRPr="003D508C">
              <w:rPr>
                <w:rFonts w:ascii="Calibri" w:hAnsi="Calibri" w:cs="Calibri"/>
                <w:sz w:val="18"/>
                <w:szCs w:val="18"/>
              </w:rPr>
              <w:t>c</w:t>
            </w:r>
            <w:r w:rsidR="00164934" w:rsidRPr="007D1E01">
              <w:rPr>
                <w:rFonts w:ascii="Calibri" w:hAnsi="Calibri" w:cs="Calibri"/>
                <w:i/>
                <w:sz w:val="18"/>
                <w:szCs w:val="18"/>
              </w:rPr>
              <w:t>ollege student</w:t>
            </w:r>
            <w:r w:rsidRPr="007D1E01">
              <w:rPr>
                <w:rFonts w:ascii="Calibri" w:hAnsi="Calibri" w:cs="Calibri"/>
                <w:sz w:val="18"/>
                <w:szCs w:val="18"/>
              </w:rPr>
              <w:t xml:space="preserve"> success in ways that prioritize low income students and students of color through research, policy, and practice.</w:t>
            </w:r>
          </w:p>
          <w:p w14:paraId="323EC8AC" w14:textId="44A6BAA8" w:rsidR="00AC1A74" w:rsidRPr="007D1E01" w:rsidRDefault="000C0845" w:rsidP="00AC1A74">
            <w:pPr>
              <w:pStyle w:val="ListParagraph"/>
              <w:numPr>
                <w:ilvl w:val="0"/>
                <w:numId w:val="10"/>
              </w:numPr>
              <w:spacing w:after="0"/>
              <w:rPr>
                <w:rFonts w:ascii="Calibri" w:hAnsi="Calibri" w:cs="Calibri"/>
                <w:sz w:val="18"/>
                <w:szCs w:val="18"/>
              </w:rPr>
            </w:pPr>
            <w:r w:rsidRPr="000C0845">
              <w:rPr>
                <w:rFonts w:ascii="Calibri" w:hAnsi="Calibri" w:cs="Calibri"/>
                <w:color w:val="FF0000"/>
                <w:sz w:val="18"/>
                <w:szCs w:val="18"/>
              </w:rPr>
              <w:t>Advocate</w:t>
            </w:r>
            <w:r>
              <w:rPr>
                <w:rFonts w:ascii="Calibri" w:hAnsi="Calibri" w:cs="Calibri"/>
                <w:sz w:val="18"/>
                <w:szCs w:val="18"/>
              </w:rPr>
              <w:t xml:space="preserve"> </w:t>
            </w:r>
            <w:r w:rsidR="00AC1A74" w:rsidRPr="007D1E01">
              <w:rPr>
                <w:rFonts w:ascii="Calibri" w:hAnsi="Calibri" w:cs="Calibri"/>
                <w:sz w:val="18"/>
                <w:szCs w:val="18"/>
              </w:rPr>
              <w:t>for equitable policy and practice that advance college- and career-readiness for all students, particularly low-income students and students of color.</w:t>
            </w:r>
          </w:p>
          <w:p w14:paraId="078C5677" w14:textId="2B9D1696" w:rsidR="00AA2271" w:rsidRPr="00AA2271" w:rsidRDefault="00AC1A74" w:rsidP="00AA2271">
            <w:pPr>
              <w:pStyle w:val="ListParagraph"/>
              <w:numPr>
                <w:ilvl w:val="0"/>
                <w:numId w:val="10"/>
              </w:numPr>
              <w:rPr>
                <w:rFonts w:ascii="Calibri" w:hAnsi="Calibri"/>
                <w:sz w:val="18"/>
                <w:szCs w:val="18"/>
              </w:rPr>
            </w:pPr>
            <w:r w:rsidRPr="000C0845">
              <w:rPr>
                <w:rFonts w:ascii="Calibri" w:hAnsi="Calibri" w:cs="Calibri"/>
                <w:color w:val="FF0000"/>
                <w:sz w:val="18"/>
                <w:szCs w:val="18"/>
              </w:rPr>
              <w:t xml:space="preserve">Strengthen </w:t>
            </w:r>
            <w:r w:rsidR="000C0845" w:rsidRPr="000C0845">
              <w:rPr>
                <w:rFonts w:ascii="Calibri" w:hAnsi="Calibri" w:cs="Calibri"/>
                <w:color w:val="FF0000"/>
                <w:sz w:val="18"/>
                <w:szCs w:val="18"/>
              </w:rPr>
              <w:t xml:space="preserve">and support </w:t>
            </w:r>
            <w:r w:rsidRPr="007D1E01">
              <w:rPr>
                <w:rFonts w:ascii="Calibri" w:hAnsi="Calibri" w:cs="Calibri"/>
                <w:sz w:val="18"/>
                <w:szCs w:val="18"/>
              </w:rPr>
              <w:t>the leadership, infrastructure, resources, and culture required to be a credible voice on equity issues for low income students and students of color.</w:t>
            </w:r>
          </w:p>
        </w:tc>
      </w:tr>
    </w:tbl>
    <w:p w14:paraId="2EE0ADA7" w14:textId="77777777" w:rsidR="00723555" w:rsidRDefault="00723555"/>
    <w:p w14:paraId="57240ED4" w14:textId="5D085E33" w:rsidR="009406ED" w:rsidRDefault="000C0845">
      <w:pPr>
        <w:spacing w:after="160" w:line="259" w:lineRule="auto"/>
      </w:pPr>
      <w:r w:rsidRPr="000C0845">
        <w:rPr>
          <w:noProof/>
        </w:rPr>
        <w:lastRenderedPageBreak/>
        <w:drawing>
          <wp:inline distT="0" distB="0" distL="0" distR="0" wp14:anchorId="6D0AB543" wp14:editId="49315553">
            <wp:extent cx="5943600" cy="5674099"/>
            <wp:effectExtent l="0" t="0" r="0" b="3175"/>
            <wp:docPr id="1" name="Picture 1" descr="C:\Users\TDixon\AppData\Local\Microsoft\Windows\Temporary Internet Files\Content.Outlook\DKK5SS5N\Theory Of Change_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Dixon\AppData\Local\Microsoft\Windows\Temporary Internet Files\Content.Outlook\DKK5SS5N\Theory Of Change_L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674099"/>
                    </a:xfrm>
                    <a:prstGeom prst="rect">
                      <a:avLst/>
                    </a:prstGeom>
                    <a:noFill/>
                    <a:ln>
                      <a:noFill/>
                    </a:ln>
                  </pic:spPr>
                </pic:pic>
              </a:graphicData>
            </a:graphic>
          </wp:inline>
        </w:drawing>
      </w:r>
      <w:r w:rsidR="009406ED">
        <w:br w:type="page"/>
      </w:r>
    </w:p>
    <w:p w14:paraId="02C6BACA" w14:textId="77777777" w:rsidR="005B3519" w:rsidRDefault="005B3519" w:rsidP="00F21474">
      <w:pPr>
        <w:jc w:val="center"/>
        <w:rPr>
          <w:b/>
          <w:sz w:val="22"/>
          <w:szCs w:val="22"/>
        </w:rPr>
      </w:pPr>
      <w:r>
        <w:rPr>
          <w:b/>
          <w:sz w:val="22"/>
          <w:szCs w:val="22"/>
        </w:rPr>
        <w:lastRenderedPageBreak/>
        <w:t>The Current Landscape</w:t>
      </w:r>
    </w:p>
    <w:p w14:paraId="3CF5DB9E" w14:textId="77777777" w:rsidR="009161D6" w:rsidRPr="00E04193" w:rsidRDefault="009161D6" w:rsidP="009161D6">
      <w:pPr>
        <w:pStyle w:val="ListParagraph"/>
        <w:numPr>
          <w:ilvl w:val="0"/>
          <w:numId w:val="9"/>
        </w:numPr>
        <w:spacing w:after="0" w:line="276" w:lineRule="auto"/>
        <w:rPr>
          <w:rFonts w:ascii="Calibri" w:hAnsi="Calibri"/>
          <w:sz w:val="22"/>
          <w:szCs w:val="22"/>
        </w:rPr>
      </w:pPr>
      <w:r w:rsidRPr="00E04193">
        <w:rPr>
          <w:sz w:val="22"/>
          <w:szCs w:val="22"/>
        </w:rPr>
        <w:t xml:space="preserve">The agency to demand that key education decisions prioritize the needs, interests, and potential of </w:t>
      </w:r>
      <w:r>
        <w:rPr>
          <w:sz w:val="22"/>
          <w:szCs w:val="22"/>
        </w:rPr>
        <w:t xml:space="preserve">low-income students and students of color </w:t>
      </w:r>
      <w:r w:rsidRPr="00E04193">
        <w:rPr>
          <w:sz w:val="22"/>
          <w:szCs w:val="22"/>
        </w:rPr>
        <w:t xml:space="preserve">rests largely with advocates representing the communities with the most at stake in these decisions: civil rights and social justice advocates, business leaders, parents and families, and equity-minded educators.  </w:t>
      </w:r>
    </w:p>
    <w:p w14:paraId="3EF704DB" w14:textId="77777777" w:rsidR="009161D6" w:rsidRPr="00E04193" w:rsidRDefault="009161D6" w:rsidP="009161D6">
      <w:pPr>
        <w:pStyle w:val="ListParagraph"/>
        <w:numPr>
          <w:ilvl w:val="0"/>
          <w:numId w:val="9"/>
        </w:numPr>
        <w:spacing w:after="0" w:line="276" w:lineRule="auto"/>
        <w:rPr>
          <w:rFonts w:ascii="Calibri" w:hAnsi="Calibri"/>
          <w:sz w:val="22"/>
          <w:szCs w:val="22"/>
        </w:rPr>
      </w:pPr>
      <w:r w:rsidRPr="00E04193">
        <w:rPr>
          <w:sz w:val="22"/>
          <w:szCs w:val="22"/>
        </w:rPr>
        <w:t>The need for strong, effective equity advocacy is all the more urgent in light of the current political climate, in which federal leaders have shown themselves to be at best indifferent—</w:t>
      </w:r>
      <w:r w:rsidRPr="00E04193">
        <w:rPr>
          <w:rFonts w:ascii="Calibri" w:hAnsi="Calibri"/>
          <w:sz w:val="22"/>
          <w:szCs w:val="22"/>
        </w:rPr>
        <w:t xml:space="preserve">and </w:t>
      </w:r>
      <w:r>
        <w:rPr>
          <w:sz w:val="22"/>
          <w:szCs w:val="22"/>
        </w:rPr>
        <w:t xml:space="preserve">far too often </w:t>
      </w:r>
      <w:r w:rsidRPr="00E04193">
        <w:rPr>
          <w:sz w:val="22"/>
          <w:szCs w:val="22"/>
        </w:rPr>
        <w:t xml:space="preserve">hostile—to the interests of historically underserved communities.  </w:t>
      </w:r>
    </w:p>
    <w:p w14:paraId="258211D6" w14:textId="6183250F" w:rsidR="009161D6" w:rsidRPr="00E04193" w:rsidRDefault="009161D6" w:rsidP="009161D6">
      <w:pPr>
        <w:pStyle w:val="ListParagraph"/>
        <w:numPr>
          <w:ilvl w:val="0"/>
          <w:numId w:val="9"/>
        </w:numPr>
        <w:spacing w:after="0" w:line="276" w:lineRule="auto"/>
        <w:rPr>
          <w:rFonts w:ascii="Calibri" w:hAnsi="Calibri"/>
          <w:sz w:val="22"/>
          <w:szCs w:val="22"/>
        </w:rPr>
      </w:pPr>
      <w:r w:rsidRPr="00A16A9C">
        <w:rPr>
          <w:rFonts w:ascii="Calibri" w:hAnsi="Calibri"/>
          <w:sz w:val="22"/>
          <w:szCs w:val="22"/>
        </w:rPr>
        <w:t xml:space="preserve">So we’ve joined our national partners in the business, </w:t>
      </w:r>
      <w:bookmarkStart w:id="1" w:name="_Hlk512412940"/>
      <w:r w:rsidRPr="00A16A9C">
        <w:rPr>
          <w:rFonts w:ascii="Calibri" w:hAnsi="Calibri"/>
          <w:sz w:val="22"/>
          <w:szCs w:val="22"/>
        </w:rPr>
        <w:t xml:space="preserve">civil rights, </w:t>
      </w:r>
      <w:r w:rsidR="00B52CD5">
        <w:rPr>
          <w:rFonts w:ascii="Calibri" w:hAnsi="Calibri"/>
          <w:sz w:val="22"/>
          <w:szCs w:val="22"/>
        </w:rPr>
        <w:t xml:space="preserve">immigrant rights, disability rights, </w:t>
      </w:r>
      <w:r w:rsidRPr="00A16A9C">
        <w:rPr>
          <w:rFonts w:ascii="Calibri" w:hAnsi="Calibri"/>
          <w:sz w:val="22"/>
          <w:szCs w:val="22"/>
        </w:rPr>
        <w:t xml:space="preserve">educator, parent, and education </w:t>
      </w:r>
      <w:r w:rsidRPr="00992C23">
        <w:rPr>
          <w:rFonts w:ascii="Calibri" w:hAnsi="Calibri"/>
          <w:sz w:val="22"/>
          <w:szCs w:val="22"/>
        </w:rPr>
        <w:t>reform</w:t>
      </w:r>
      <w:r>
        <w:rPr>
          <w:rFonts w:ascii="Calibri" w:hAnsi="Calibri"/>
          <w:sz w:val="22"/>
          <w:szCs w:val="22"/>
        </w:rPr>
        <w:t xml:space="preserve"> communities </w:t>
      </w:r>
      <w:bookmarkEnd w:id="1"/>
      <w:r>
        <w:rPr>
          <w:rFonts w:ascii="Calibri" w:hAnsi="Calibri"/>
          <w:sz w:val="22"/>
          <w:szCs w:val="22"/>
        </w:rPr>
        <w:t>and</w:t>
      </w:r>
      <w:r w:rsidRPr="00E04193">
        <w:rPr>
          <w:rFonts w:ascii="Calibri" w:hAnsi="Calibri"/>
          <w:sz w:val="22"/>
          <w:szCs w:val="22"/>
        </w:rPr>
        <w:t xml:space="preserve"> </w:t>
      </w:r>
      <w:r>
        <w:rPr>
          <w:rFonts w:ascii="Calibri" w:hAnsi="Calibri"/>
          <w:sz w:val="22"/>
          <w:szCs w:val="22"/>
        </w:rPr>
        <w:t>raised</w:t>
      </w:r>
      <w:r w:rsidRPr="00B11085">
        <w:rPr>
          <w:rFonts w:ascii="Calibri" w:hAnsi="Calibri"/>
          <w:sz w:val="22"/>
          <w:szCs w:val="22"/>
        </w:rPr>
        <w:t xml:space="preserve"> our </w:t>
      </w:r>
      <w:r>
        <w:rPr>
          <w:rFonts w:ascii="Calibri" w:hAnsi="Calibri"/>
          <w:sz w:val="22"/>
          <w:szCs w:val="22"/>
        </w:rPr>
        <w:t xml:space="preserve">collective </w:t>
      </w:r>
      <w:r w:rsidRPr="00B11085">
        <w:rPr>
          <w:rFonts w:ascii="Calibri" w:hAnsi="Calibri"/>
          <w:sz w:val="22"/>
          <w:szCs w:val="22"/>
        </w:rPr>
        <w:t xml:space="preserve">voices when vulnerable </w:t>
      </w:r>
      <w:r>
        <w:rPr>
          <w:rFonts w:ascii="Calibri" w:hAnsi="Calibri"/>
          <w:sz w:val="22"/>
          <w:szCs w:val="22"/>
        </w:rPr>
        <w:t xml:space="preserve">students are at risk: </w:t>
      </w:r>
      <w:r w:rsidRPr="00B11085">
        <w:rPr>
          <w:rFonts w:ascii="Calibri" w:hAnsi="Calibri"/>
          <w:sz w:val="22"/>
          <w:szCs w:val="22"/>
        </w:rPr>
        <w:t xml:space="preserve">from the President ending DACA to Secretary DeVos approving state ESSA plans than undermine hard-won equity guardrails in the law to an Administration budget </w:t>
      </w:r>
      <w:r w:rsidRPr="00A16A9C">
        <w:rPr>
          <w:rFonts w:ascii="Calibri" w:hAnsi="Calibri"/>
          <w:sz w:val="22"/>
          <w:szCs w:val="22"/>
        </w:rPr>
        <w:t xml:space="preserve">proposal that was nothing short of an assault on the American </w:t>
      </w:r>
      <w:r w:rsidR="003D508C">
        <w:rPr>
          <w:rFonts w:ascii="Calibri" w:hAnsi="Calibri"/>
          <w:sz w:val="22"/>
          <w:szCs w:val="22"/>
        </w:rPr>
        <w:t>D</w:t>
      </w:r>
      <w:r w:rsidRPr="00A16A9C">
        <w:rPr>
          <w:rFonts w:ascii="Calibri" w:hAnsi="Calibri"/>
          <w:sz w:val="22"/>
          <w:szCs w:val="22"/>
        </w:rPr>
        <w:t xml:space="preserve">ream.  </w:t>
      </w:r>
      <w:r w:rsidRPr="00992C23">
        <w:rPr>
          <w:rFonts w:ascii="Calibri" w:hAnsi="Calibri"/>
          <w:sz w:val="22"/>
          <w:szCs w:val="22"/>
        </w:rPr>
        <w:t>A</w:t>
      </w:r>
      <w:r w:rsidRPr="00E04193">
        <w:rPr>
          <w:rFonts w:ascii="Calibri" w:hAnsi="Calibri"/>
          <w:sz w:val="22"/>
          <w:szCs w:val="22"/>
        </w:rPr>
        <w:t xml:space="preserve">nd we’ve seen some success.  For example, </w:t>
      </w:r>
      <w:r>
        <w:rPr>
          <w:rFonts w:ascii="Calibri" w:hAnsi="Calibri"/>
          <w:sz w:val="22"/>
          <w:szCs w:val="22"/>
        </w:rPr>
        <w:t>contrary to the devastating cuts</w:t>
      </w:r>
      <w:r w:rsidRPr="00E04193">
        <w:rPr>
          <w:rFonts w:ascii="Calibri" w:hAnsi="Calibri"/>
          <w:sz w:val="22"/>
          <w:szCs w:val="22"/>
        </w:rPr>
        <w:t xml:space="preserve"> the Administration proposed, </w:t>
      </w:r>
      <w:r>
        <w:rPr>
          <w:rFonts w:ascii="Calibri" w:hAnsi="Calibri"/>
          <w:sz w:val="22"/>
          <w:szCs w:val="22"/>
        </w:rPr>
        <w:t>the most recent federal budget</w:t>
      </w:r>
      <w:r w:rsidRPr="00E04193">
        <w:rPr>
          <w:rFonts w:ascii="Calibri" w:hAnsi="Calibri"/>
          <w:sz w:val="22"/>
          <w:szCs w:val="22"/>
        </w:rPr>
        <w:t xml:space="preserve"> </w:t>
      </w:r>
      <w:r>
        <w:rPr>
          <w:rFonts w:ascii="Calibri" w:hAnsi="Calibri"/>
          <w:sz w:val="22"/>
          <w:szCs w:val="22"/>
        </w:rPr>
        <w:t>actually increases</w:t>
      </w:r>
      <w:r w:rsidRPr="00E04193">
        <w:rPr>
          <w:rFonts w:ascii="Calibri" w:hAnsi="Calibri"/>
          <w:sz w:val="22"/>
          <w:szCs w:val="22"/>
        </w:rPr>
        <w:t xml:space="preserve"> the maximum Pell Grant</w:t>
      </w:r>
      <w:r>
        <w:rPr>
          <w:rFonts w:ascii="Calibri" w:hAnsi="Calibri"/>
          <w:sz w:val="22"/>
          <w:szCs w:val="22"/>
        </w:rPr>
        <w:t>,</w:t>
      </w:r>
      <w:r w:rsidRPr="00E04193">
        <w:rPr>
          <w:rFonts w:ascii="Calibri" w:hAnsi="Calibri"/>
          <w:sz w:val="22"/>
          <w:szCs w:val="22"/>
        </w:rPr>
        <w:t xml:space="preserve"> and </w:t>
      </w:r>
      <w:r>
        <w:rPr>
          <w:rFonts w:ascii="Calibri" w:hAnsi="Calibri"/>
          <w:sz w:val="22"/>
          <w:szCs w:val="22"/>
        </w:rPr>
        <w:t xml:space="preserve">holds </w:t>
      </w:r>
      <w:r w:rsidRPr="00E04193">
        <w:rPr>
          <w:rFonts w:ascii="Calibri" w:hAnsi="Calibri"/>
          <w:sz w:val="22"/>
          <w:szCs w:val="22"/>
        </w:rPr>
        <w:t xml:space="preserve">funding for educator development steady.  This tells us that even in these trying times, progress is possible. </w:t>
      </w:r>
    </w:p>
    <w:p w14:paraId="09F31523" w14:textId="77777777" w:rsidR="009161D6" w:rsidRDefault="009161D6" w:rsidP="009161D6">
      <w:pPr>
        <w:pStyle w:val="ListParagraph"/>
        <w:numPr>
          <w:ilvl w:val="0"/>
          <w:numId w:val="9"/>
        </w:numPr>
        <w:spacing w:after="0" w:line="276" w:lineRule="auto"/>
        <w:rPr>
          <w:rFonts w:ascii="Calibri" w:hAnsi="Calibri"/>
          <w:sz w:val="22"/>
          <w:szCs w:val="22"/>
        </w:rPr>
      </w:pPr>
      <w:r>
        <w:rPr>
          <w:rFonts w:ascii="Calibri" w:hAnsi="Calibri"/>
          <w:sz w:val="22"/>
          <w:szCs w:val="22"/>
        </w:rPr>
        <w:t xml:space="preserve">And we’re continuing to devote significant energy and effort where we see the biggest possibility for equity-advancing action: the states.  We’re expanding our work of supporting and engaging diverse state equity coalitions, providing technical assistance to more developed coalitions and providing on-the-ground support and resources to more nascent ones. </w:t>
      </w:r>
    </w:p>
    <w:p w14:paraId="4D7EA3C0" w14:textId="5FC18837" w:rsidR="009161D6" w:rsidRDefault="009161D6" w:rsidP="009161D6">
      <w:pPr>
        <w:pStyle w:val="ListParagraph"/>
        <w:numPr>
          <w:ilvl w:val="0"/>
          <w:numId w:val="9"/>
        </w:numPr>
        <w:spacing w:after="0" w:line="276" w:lineRule="auto"/>
        <w:rPr>
          <w:rFonts w:ascii="Calibri" w:hAnsi="Calibri"/>
          <w:sz w:val="22"/>
          <w:szCs w:val="22"/>
        </w:rPr>
      </w:pPr>
      <w:r>
        <w:rPr>
          <w:rFonts w:ascii="Calibri" w:hAnsi="Calibri"/>
          <w:sz w:val="22"/>
          <w:szCs w:val="22"/>
        </w:rPr>
        <w:t>This deeper state engagement began around ESSA implementation, and we continue to support coalitions in this critical work, with a particular focus on school improvement.  We’ve also begun to expand the range of equity-advancing issues we support coalitions on to include, among others, resource equity, teacher diversity</w:t>
      </w:r>
      <w:r w:rsidR="0000345F">
        <w:rPr>
          <w:rFonts w:ascii="Calibri" w:hAnsi="Calibri"/>
          <w:sz w:val="22"/>
          <w:szCs w:val="22"/>
        </w:rPr>
        <w:t xml:space="preserve"> and equitable access to effective teachers</w:t>
      </w:r>
      <w:r>
        <w:rPr>
          <w:rFonts w:ascii="Calibri" w:hAnsi="Calibri"/>
          <w:sz w:val="22"/>
          <w:szCs w:val="22"/>
        </w:rPr>
        <w:t xml:space="preserve">, access to high-quality early childhood education, access to and success in rigorous coursework, and postsecondary access, affordability, innovation, and completion.  </w:t>
      </w:r>
    </w:p>
    <w:p w14:paraId="077DB9E2" w14:textId="02098D0B" w:rsidR="000C58B3" w:rsidRDefault="000C58B3">
      <w:pPr>
        <w:spacing w:after="160" w:line="259" w:lineRule="auto"/>
        <w:rPr>
          <w:b/>
          <w:sz w:val="22"/>
          <w:szCs w:val="22"/>
        </w:rPr>
      </w:pPr>
      <w:r>
        <w:rPr>
          <w:b/>
          <w:sz w:val="22"/>
          <w:szCs w:val="22"/>
        </w:rPr>
        <w:br w:type="page"/>
      </w:r>
    </w:p>
    <w:p w14:paraId="1D59D108" w14:textId="27F66A8A" w:rsidR="009406ED" w:rsidRDefault="00352420" w:rsidP="00001852">
      <w:pPr>
        <w:spacing w:after="0"/>
        <w:jc w:val="center"/>
        <w:rPr>
          <w:b/>
          <w:sz w:val="22"/>
          <w:szCs w:val="22"/>
        </w:rPr>
      </w:pPr>
      <w:r>
        <w:rPr>
          <w:b/>
          <w:sz w:val="22"/>
          <w:szCs w:val="22"/>
        </w:rPr>
        <w:lastRenderedPageBreak/>
        <w:t>Top</w:t>
      </w:r>
      <w:r w:rsidR="00713ABE" w:rsidRPr="005E67CC">
        <w:rPr>
          <w:b/>
          <w:sz w:val="22"/>
          <w:szCs w:val="22"/>
        </w:rPr>
        <w:t xml:space="preserve"> Priorities</w:t>
      </w:r>
    </w:p>
    <w:p w14:paraId="68182010" w14:textId="77777777" w:rsidR="00001852" w:rsidRPr="005E67CC" w:rsidRDefault="00001852" w:rsidP="00001852">
      <w:pPr>
        <w:spacing w:after="0"/>
        <w:jc w:val="center"/>
        <w:rPr>
          <w:b/>
          <w:sz w:val="22"/>
          <w:szCs w:val="22"/>
        </w:rPr>
      </w:pPr>
    </w:p>
    <w:p w14:paraId="43C6518B" w14:textId="71091A8B" w:rsidR="0023181E" w:rsidRPr="00B50617" w:rsidRDefault="0023181E" w:rsidP="00001852">
      <w:pPr>
        <w:pBdr>
          <w:top w:val="single" w:sz="4" w:space="1" w:color="auto"/>
          <w:left w:val="single" w:sz="4" w:space="4" w:color="auto"/>
          <w:bottom w:val="single" w:sz="4" w:space="1" w:color="auto"/>
          <w:right w:val="single" w:sz="4" w:space="4" w:color="auto"/>
        </w:pBdr>
        <w:shd w:val="clear" w:color="auto" w:fill="E7E6E6" w:themeFill="background2"/>
        <w:spacing w:after="0" w:line="276" w:lineRule="auto"/>
        <w:rPr>
          <w:b/>
          <w:sz w:val="22"/>
          <w:szCs w:val="22"/>
          <w:shd w:val="clear" w:color="auto" w:fill="E7E6E6" w:themeFill="background2"/>
        </w:rPr>
      </w:pPr>
      <w:r w:rsidRPr="00B50617">
        <w:rPr>
          <w:b/>
          <w:sz w:val="22"/>
          <w:szCs w:val="22"/>
          <w:shd w:val="clear" w:color="auto" w:fill="E7E6E6" w:themeFill="background2"/>
        </w:rPr>
        <w:t>Priority One:  Cultivate</w:t>
      </w:r>
      <w:r w:rsidR="00AA2271">
        <w:rPr>
          <w:b/>
          <w:sz w:val="22"/>
          <w:szCs w:val="22"/>
          <w:shd w:val="clear" w:color="auto" w:fill="E7E6E6" w:themeFill="background2"/>
        </w:rPr>
        <w:t xml:space="preserve"> and engage</w:t>
      </w:r>
      <w:r w:rsidRPr="00B50617">
        <w:rPr>
          <w:b/>
          <w:sz w:val="22"/>
          <w:szCs w:val="22"/>
          <w:shd w:val="clear" w:color="auto" w:fill="E7E6E6" w:themeFill="background2"/>
        </w:rPr>
        <w:t xml:space="preserve"> partnerships for action to improve outcomes for low-income students and students of color. </w:t>
      </w:r>
    </w:p>
    <w:p w14:paraId="03B29AAE" w14:textId="77777777" w:rsidR="0023181E" w:rsidRPr="00B50617" w:rsidRDefault="0023181E" w:rsidP="00001852">
      <w:pPr>
        <w:spacing w:after="0" w:line="276" w:lineRule="auto"/>
        <w:ind w:left="720"/>
        <w:contextualSpacing/>
        <w:rPr>
          <w:sz w:val="22"/>
          <w:szCs w:val="22"/>
        </w:rPr>
      </w:pPr>
    </w:p>
    <w:p w14:paraId="42FE1AFF" w14:textId="77777777" w:rsidR="004116E2" w:rsidRPr="00B50617" w:rsidRDefault="004116E2" w:rsidP="004116E2">
      <w:pPr>
        <w:spacing w:after="0" w:line="276" w:lineRule="auto"/>
        <w:ind w:left="720"/>
        <w:contextualSpacing/>
        <w:rPr>
          <w:sz w:val="22"/>
          <w:szCs w:val="22"/>
        </w:rPr>
      </w:pPr>
    </w:p>
    <w:p w14:paraId="295E81BA" w14:textId="4316583F" w:rsidR="004116E2" w:rsidRPr="00B50617" w:rsidRDefault="004116E2" w:rsidP="004116E2">
      <w:pPr>
        <w:numPr>
          <w:ilvl w:val="0"/>
          <w:numId w:val="14"/>
        </w:numPr>
        <w:spacing w:after="0" w:line="276" w:lineRule="auto"/>
        <w:contextualSpacing/>
        <w:rPr>
          <w:sz w:val="22"/>
          <w:szCs w:val="22"/>
        </w:rPr>
      </w:pPr>
      <w:r>
        <w:rPr>
          <w:sz w:val="22"/>
          <w:szCs w:val="22"/>
        </w:rPr>
        <w:t>Provide</w:t>
      </w:r>
      <w:r w:rsidRPr="00B50617">
        <w:rPr>
          <w:sz w:val="22"/>
          <w:szCs w:val="22"/>
        </w:rPr>
        <w:t xml:space="preserve"> policy and advocacy support to state and local advocacy organizations on </w:t>
      </w:r>
      <w:r>
        <w:rPr>
          <w:sz w:val="22"/>
          <w:szCs w:val="22"/>
        </w:rPr>
        <w:t>a range of equity-advancing issues, including ESSA implementation, resource</w:t>
      </w:r>
      <w:r>
        <w:rPr>
          <w:rFonts w:ascii="Calibri" w:hAnsi="Calibri"/>
          <w:sz w:val="22"/>
          <w:szCs w:val="22"/>
        </w:rPr>
        <w:t xml:space="preserve"> equity, teacher diversity</w:t>
      </w:r>
      <w:r w:rsidR="0000345F">
        <w:rPr>
          <w:rFonts w:ascii="Calibri" w:hAnsi="Calibri"/>
          <w:sz w:val="22"/>
          <w:szCs w:val="22"/>
        </w:rPr>
        <w:t xml:space="preserve"> and equitable access to effective teachers</w:t>
      </w:r>
      <w:r>
        <w:rPr>
          <w:rFonts w:ascii="Calibri" w:hAnsi="Calibri"/>
          <w:sz w:val="22"/>
          <w:szCs w:val="22"/>
        </w:rPr>
        <w:t xml:space="preserve">, </w:t>
      </w:r>
      <w:r w:rsidR="00B52CD5">
        <w:rPr>
          <w:rFonts w:ascii="Calibri" w:hAnsi="Calibri"/>
          <w:sz w:val="22"/>
          <w:szCs w:val="22"/>
        </w:rPr>
        <w:t xml:space="preserve">evidenced based school improvement, </w:t>
      </w:r>
      <w:r>
        <w:rPr>
          <w:rFonts w:ascii="Calibri" w:hAnsi="Calibri"/>
          <w:sz w:val="22"/>
          <w:szCs w:val="22"/>
        </w:rPr>
        <w:t>access to high-quality early childhood education, access to and success in rigorous coursework, and postsecondary access, affordability, innovation, and completion.</w:t>
      </w:r>
      <w:r>
        <w:rPr>
          <w:sz w:val="22"/>
          <w:szCs w:val="22"/>
        </w:rPr>
        <w:t xml:space="preserve">  </w:t>
      </w:r>
      <w:r w:rsidRPr="00B50617">
        <w:rPr>
          <w:sz w:val="22"/>
          <w:szCs w:val="22"/>
        </w:rPr>
        <w:t xml:space="preserve"> </w:t>
      </w:r>
    </w:p>
    <w:p w14:paraId="29A39549" w14:textId="77777777" w:rsidR="004116E2" w:rsidRPr="00B50617" w:rsidRDefault="004116E2" w:rsidP="004116E2">
      <w:pPr>
        <w:spacing w:after="0" w:line="276" w:lineRule="auto"/>
        <w:contextualSpacing/>
        <w:rPr>
          <w:sz w:val="22"/>
          <w:szCs w:val="22"/>
        </w:rPr>
      </w:pPr>
    </w:p>
    <w:p w14:paraId="1C87F5F5" w14:textId="2473F4A5" w:rsidR="004116E2" w:rsidRDefault="004116E2" w:rsidP="000C58B3">
      <w:pPr>
        <w:numPr>
          <w:ilvl w:val="0"/>
          <w:numId w:val="14"/>
        </w:numPr>
        <w:spacing w:line="276" w:lineRule="auto"/>
        <w:contextualSpacing/>
        <w:rPr>
          <w:sz w:val="22"/>
          <w:szCs w:val="22"/>
        </w:rPr>
      </w:pPr>
      <w:r w:rsidRPr="00B52CD5">
        <w:rPr>
          <w:sz w:val="22"/>
          <w:szCs w:val="22"/>
        </w:rPr>
        <w:t>Strengthen Ed Trust support to state equity coalitions, including through pass-through support and on-the-ground Ed Trust presence, as appropriate per state. In addition, expand the membership of these coalitions to include families and equity-focused educators</w:t>
      </w:r>
      <w:r w:rsidR="00B52CD5" w:rsidRPr="00B52CD5">
        <w:rPr>
          <w:sz w:val="22"/>
          <w:szCs w:val="22"/>
        </w:rPr>
        <w:t>.</w:t>
      </w:r>
      <w:r w:rsidR="0062400F" w:rsidRPr="00B52CD5">
        <w:rPr>
          <w:sz w:val="22"/>
          <w:szCs w:val="22"/>
        </w:rPr>
        <w:t xml:space="preserve"> </w:t>
      </w:r>
    </w:p>
    <w:p w14:paraId="0F7D2CEB" w14:textId="77777777" w:rsidR="00B52CD5" w:rsidRPr="00B52CD5" w:rsidRDefault="00B52CD5" w:rsidP="00B52CD5">
      <w:pPr>
        <w:spacing w:line="276" w:lineRule="auto"/>
        <w:contextualSpacing/>
        <w:rPr>
          <w:sz w:val="22"/>
          <w:szCs w:val="22"/>
        </w:rPr>
      </w:pPr>
    </w:p>
    <w:p w14:paraId="26F3809C" w14:textId="36C5A59D" w:rsidR="004116E2" w:rsidRPr="00B50617" w:rsidRDefault="004116E2" w:rsidP="004116E2">
      <w:pPr>
        <w:numPr>
          <w:ilvl w:val="0"/>
          <w:numId w:val="14"/>
        </w:numPr>
        <w:spacing w:after="0" w:line="276" w:lineRule="auto"/>
        <w:contextualSpacing/>
        <w:rPr>
          <w:sz w:val="22"/>
          <w:szCs w:val="22"/>
        </w:rPr>
      </w:pPr>
      <w:r w:rsidRPr="00B50617">
        <w:rPr>
          <w:sz w:val="22"/>
          <w:szCs w:val="22"/>
        </w:rPr>
        <w:t>Continue work with national business, civil rights, disability</w:t>
      </w:r>
      <w:r w:rsidR="0000345F">
        <w:rPr>
          <w:sz w:val="22"/>
          <w:szCs w:val="22"/>
        </w:rPr>
        <w:t xml:space="preserve"> rights</w:t>
      </w:r>
      <w:r w:rsidRPr="00B50617">
        <w:rPr>
          <w:sz w:val="22"/>
          <w:szCs w:val="22"/>
        </w:rPr>
        <w:t>,</w:t>
      </w:r>
      <w:r w:rsidR="0000345F">
        <w:rPr>
          <w:sz w:val="22"/>
          <w:szCs w:val="22"/>
        </w:rPr>
        <w:t xml:space="preserve"> immigrants’ rights,</w:t>
      </w:r>
      <w:r w:rsidRPr="00B50617">
        <w:rPr>
          <w:sz w:val="22"/>
          <w:szCs w:val="22"/>
        </w:rPr>
        <w:t xml:space="preserve"> </w:t>
      </w:r>
      <w:r w:rsidR="0062400F">
        <w:rPr>
          <w:sz w:val="22"/>
          <w:szCs w:val="22"/>
        </w:rPr>
        <w:t xml:space="preserve">student, family, </w:t>
      </w:r>
      <w:r w:rsidR="0000345F">
        <w:rPr>
          <w:sz w:val="22"/>
          <w:szCs w:val="22"/>
        </w:rPr>
        <w:t xml:space="preserve">equity-minded educator, </w:t>
      </w:r>
      <w:r w:rsidRPr="00B50617">
        <w:rPr>
          <w:sz w:val="22"/>
          <w:szCs w:val="22"/>
        </w:rPr>
        <w:t xml:space="preserve">and education </w:t>
      </w:r>
      <w:r w:rsidR="0000345F">
        <w:rPr>
          <w:sz w:val="22"/>
          <w:szCs w:val="22"/>
        </w:rPr>
        <w:t xml:space="preserve">reform </w:t>
      </w:r>
      <w:r w:rsidRPr="00B50617">
        <w:rPr>
          <w:sz w:val="22"/>
          <w:szCs w:val="22"/>
        </w:rPr>
        <w:t>organizations to share information, strategize, and, where appropriate, take collective action on P</w:t>
      </w:r>
      <w:r>
        <w:rPr>
          <w:sz w:val="22"/>
          <w:szCs w:val="22"/>
        </w:rPr>
        <w:t>-</w:t>
      </w:r>
      <w:r w:rsidRPr="00B50617">
        <w:rPr>
          <w:sz w:val="22"/>
          <w:szCs w:val="22"/>
        </w:rPr>
        <w:t>12 federal policy issues</w:t>
      </w:r>
      <w:r>
        <w:rPr>
          <w:sz w:val="22"/>
          <w:szCs w:val="22"/>
        </w:rPr>
        <w:t xml:space="preserve">, including </w:t>
      </w:r>
      <w:r w:rsidRPr="00B50617">
        <w:rPr>
          <w:sz w:val="22"/>
          <w:szCs w:val="22"/>
        </w:rPr>
        <w:t xml:space="preserve">ESSA implementation </w:t>
      </w:r>
      <w:r>
        <w:rPr>
          <w:sz w:val="22"/>
          <w:szCs w:val="22"/>
        </w:rPr>
        <w:t>and the</w:t>
      </w:r>
      <w:r w:rsidRPr="00B50617">
        <w:rPr>
          <w:sz w:val="22"/>
          <w:szCs w:val="22"/>
        </w:rPr>
        <w:t xml:space="preserve"> budget. </w:t>
      </w:r>
    </w:p>
    <w:p w14:paraId="6699BAE2" w14:textId="77777777" w:rsidR="004116E2" w:rsidRDefault="004116E2" w:rsidP="004116E2">
      <w:pPr>
        <w:spacing w:line="276" w:lineRule="auto"/>
        <w:ind w:left="720"/>
        <w:contextualSpacing/>
        <w:rPr>
          <w:sz w:val="22"/>
          <w:szCs w:val="22"/>
        </w:rPr>
      </w:pPr>
    </w:p>
    <w:p w14:paraId="72D2251A" w14:textId="1CDC9ADB" w:rsidR="00B52CD5" w:rsidRPr="00B50617" w:rsidRDefault="004116E2" w:rsidP="00B52CD5">
      <w:pPr>
        <w:numPr>
          <w:ilvl w:val="0"/>
          <w:numId w:val="14"/>
        </w:numPr>
        <w:spacing w:line="276" w:lineRule="auto"/>
        <w:contextualSpacing/>
        <w:rPr>
          <w:sz w:val="22"/>
          <w:szCs w:val="22"/>
        </w:rPr>
      </w:pPr>
      <w:r>
        <w:rPr>
          <w:sz w:val="22"/>
          <w:szCs w:val="22"/>
        </w:rPr>
        <w:t>Continue to w</w:t>
      </w:r>
      <w:r w:rsidRPr="00B50617">
        <w:rPr>
          <w:sz w:val="22"/>
          <w:szCs w:val="22"/>
        </w:rPr>
        <w:t xml:space="preserve">ork with diverse partners to protect and strengthen </w:t>
      </w:r>
      <w:r>
        <w:rPr>
          <w:sz w:val="22"/>
          <w:szCs w:val="22"/>
        </w:rPr>
        <w:t xml:space="preserve">the </w:t>
      </w:r>
      <w:r w:rsidRPr="00B50617">
        <w:rPr>
          <w:sz w:val="22"/>
          <w:szCs w:val="22"/>
        </w:rPr>
        <w:t xml:space="preserve">Pell </w:t>
      </w:r>
      <w:r>
        <w:rPr>
          <w:sz w:val="22"/>
          <w:szCs w:val="22"/>
        </w:rPr>
        <w:t xml:space="preserve">Grant program </w:t>
      </w:r>
      <w:r w:rsidRPr="00B50617">
        <w:rPr>
          <w:sz w:val="22"/>
          <w:szCs w:val="22"/>
        </w:rPr>
        <w:t>in the federal budget, and to lay the groundwork fo</w:t>
      </w:r>
      <w:r>
        <w:rPr>
          <w:sz w:val="22"/>
          <w:szCs w:val="22"/>
        </w:rPr>
        <w:t xml:space="preserve">r equity-advancing access, affordability, </w:t>
      </w:r>
      <w:r w:rsidR="00AA42C2">
        <w:rPr>
          <w:sz w:val="22"/>
          <w:szCs w:val="22"/>
        </w:rPr>
        <w:t xml:space="preserve">evidence-based </w:t>
      </w:r>
      <w:r>
        <w:rPr>
          <w:sz w:val="22"/>
          <w:szCs w:val="22"/>
        </w:rPr>
        <w:t xml:space="preserve">innovation, and completion policies in </w:t>
      </w:r>
      <w:r w:rsidRPr="00B50617">
        <w:rPr>
          <w:sz w:val="22"/>
          <w:szCs w:val="22"/>
        </w:rPr>
        <w:t>HEA reauthorization</w:t>
      </w:r>
      <w:r w:rsidR="00B52CD5" w:rsidRPr="00B52CD5">
        <w:rPr>
          <w:sz w:val="22"/>
          <w:szCs w:val="22"/>
        </w:rPr>
        <w:t xml:space="preserve"> </w:t>
      </w:r>
      <w:r w:rsidR="00B52CD5">
        <w:rPr>
          <w:sz w:val="22"/>
          <w:szCs w:val="22"/>
        </w:rPr>
        <w:t>including higher education and state and federal support for education among undocumented and justice-impacted youth and adults</w:t>
      </w:r>
      <w:r w:rsidR="00B52CD5" w:rsidRPr="00B50617">
        <w:rPr>
          <w:sz w:val="22"/>
          <w:szCs w:val="22"/>
        </w:rPr>
        <w:t xml:space="preserve">. </w:t>
      </w:r>
    </w:p>
    <w:p w14:paraId="793E9D28" w14:textId="77A51ED1" w:rsidR="00532EFF" w:rsidRPr="000C58B3" w:rsidRDefault="00B52CD5" w:rsidP="000C58B3">
      <w:pPr>
        <w:spacing w:line="276" w:lineRule="auto"/>
        <w:ind w:left="720"/>
        <w:contextualSpacing/>
        <w:rPr>
          <w:sz w:val="22"/>
          <w:szCs w:val="22"/>
        </w:rPr>
      </w:pPr>
      <w:r>
        <w:rPr>
          <w:sz w:val="22"/>
          <w:szCs w:val="22"/>
        </w:rPr>
        <w:t xml:space="preserve"> </w:t>
      </w:r>
    </w:p>
    <w:p w14:paraId="13BB1B44" w14:textId="77777777" w:rsidR="00532EFF" w:rsidRDefault="00532EFF" w:rsidP="00532EFF">
      <w:pPr>
        <w:numPr>
          <w:ilvl w:val="0"/>
          <w:numId w:val="14"/>
        </w:numPr>
        <w:spacing w:line="276" w:lineRule="auto"/>
        <w:contextualSpacing/>
        <w:rPr>
          <w:sz w:val="22"/>
          <w:szCs w:val="22"/>
        </w:rPr>
      </w:pPr>
      <w:r>
        <w:rPr>
          <w:sz w:val="22"/>
          <w:szCs w:val="22"/>
        </w:rPr>
        <w:t>Identify, expand partnerships with, and build capacity among national, state, and campus organizations of students to tell their stories and advocate for education equity policies.</w:t>
      </w:r>
    </w:p>
    <w:p w14:paraId="0C11B667" w14:textId="77777777" w:rsidR="00532EFF" w:rsidRPr="00B50617" w:rsidRDefault="00532EFF" w:rsidP="00532EFF">
      <w:pPr>
        <w:spacing w:line="276" w:lineRule="auto"/>
        <w:contextualSpacing/>
        <w:rPr>
          <w:sz w:val="22"/>
          <w:szCs w:val="22"/>
        </w:rPr>
      </w:pPr>
    </w:p>
    <w:p w14:paraId="5F5AC92C" w14:textId="77777777" w:rsidR="004116E2" w:rsidRPr="00B50617" w:rsidRDefault="004116E2" w:rsidP="004116E2">
      <w:pPr>
        <w:spacing w:line="276" w:lineRule="auto"/>
        <w:rPr>
          <w:b/>
          <w:sz w:val="22"/>
          <w:szCs w:val="22"/>
        </w:rPr>
      </w:pPr>
      <w:r w:rsidRPr="00B50617">
        <w:rPr>
          <w:b/>
          <w:sz w:val="22"/>
          <w:szCs w:val="22"/>
        </w:rPr>
        <w:t>FY1</w:t>
      </w:r>
      <w:r>
        <w:rPr>
          <w:b/>
          <w:sz w:val="22"/>
          <w:szCs w:val="22"/>
        </w:rPr>
        <w:t>9</w:t>
      </w:r>
      <w:r w:rsidRPr="00B50617">
        <w:rPr>
          <w:b/>
          <w:sz w:val="22"/>
          <w:szCs w:val="22"/>
        </w:rPr>
        <w:t xml:space="preserve"> Milestones</w:t>
      </w:r>
    </w:p>
    <w:p w14:paraId="38E47D7E" w14:textId="0483E09A" w:rsidR="004116E2" w:rsidRDefault="004116E2" w:rsidP="000C58B3">
      <w:pPr>
        <w:pStyle w:val="ListParagraph"/>
        <w:numPr>
          <w:ilvl w:val="0"/>
          <w:numId w:val="19"/>
        </w:numPr>
        <w:spacing w:line="276" w:lineRule="auto"/>
        <w:contextualSpacing w:val="0"/>
        <w:rPr>
          <w:sz w:val="22"/>
          <w:szCs w:val="22"/>
        </w:rPr>
      </w:pPr>
      <w:r w:rsidRPr="00B50617">
        <w:rPr>
          <w:sz w:val="22"/>
          <w:szCs w:val="22"/>
        </w:rPr>
        <w:t xml:space="preserve">Expand our on-the-ground presence aimed at supporting and growing state equity coalitions in at least </w:t>
      </w:r>
      <w:r>
        <w:rPr>
          <w:sz w:val="22"/>
          <w:szCs w:val="22"/>
        </w:rPr>
        <w:t>three</w:t>
      </w:r>
      <w:r w:rsidRPr="00B50617">
        <w:rPr>
          <w:sz w:val="22"/>
          <w:szCs w:val="22"/>
        </w:rPr>
        <w:t xml:space="preserve"> states through a combination of pass-through support to lead partner organizations and direct staffing.  </w:t>
      </w:r>
      <w:r>
        <w:rPr>
          <w:sz w:val="22"/>
          <w:szCs w:val="22"/>
        </w:rPr>
        <w:t>—</w:t>
      </w:r>
      <w:r w:rsidRPr="00B50617">
        <w:rPr>
          <w:sz w:val="22"/>
          <w:szCs w:val="22"/>
        </w:rPr>
        <w:t xml:space="preserve"> </w:t>
      </w:r>
      <w:r>
        <w:rPr>
          <w:sz w:val="22"/>
          <w:szCs w:val="22"/>
        </w:rPr>
        <w:t xml:space="preserve">Fall </w:t>
      </w:r>
      <w:r w:rsidRPr="00B50617">
        <w:rPr>
          <w:sz w:val="22"/>
          <w:szCs w:val="22"/>
        </w:rPr>
        <w:t>201</w:t>
      </w:r>
      <w:r>
        <w:rPr>
          <w:sz w:val="22"/>
          <w:szCs w:val="22"/>
        </w:rPr>
        <w:t>8</w:t>
      </w:r>
    </w:p>
    <w:p w14:paraId="30AF22D1" w14:textId="61A13657" w:rsidR="004116E2" w:rsidRDefault="004116E2" w:rsidP="000C58B3">
      <w:pPr>
        <w:pStyle w:val="ListParagraph"/>
        <w:numPr>
          <w:ilvl w:val="0"/>
          <w:numId w:val="19"/>
        </w:numPr>
        <w:spacing w:line="276" w:lineRule="auto"/>
        <w:contextualSpacing w:val="0"/>
        <w:rPr>
          <w:sz w:val="22"/>
          <w:szCs w:val="22"/>
        </w:rPr>
      </w:pPr>
      <w:r>
        <w:rPr>
          <w:sz w:val="22"/>
          <w:szCs w:val="22"/>
        </w:rPr>
        <w:t xml:space="preserve">Provide diverse </w:t>
      </w:r>
      <w:r w:rsidR="00AA42C2">
        <w:rPr>
          <w:sz w:val="22"/>
          <w:szCs w:val="22"/>
        </w:rPr>
        <w:t xml:space="preserve">P-12 and higher education </w:t>
      </w:r>
      <w:r>
        <w:rPr>
          <w:sz w:val="22"/>
          <w:szCs w:val="22"/>
        </w:rPr>
        <w:t>equity coalitions in at least six states with targeted policy and advocacy support on equity-advancing issues to equip each coalition to take concrete advocacy actions (i.e. publishing policy briefs, submitting policy recommendations, testifying before policymakers, convening stakeholders, publishing op-eds, launching digital campaigns, etc.) – Spring 2019</w:t>
      </w:r>
    </w:p>
    <w:p w14:paraId="49D76FCF" w14:textId="77777777" w:rsidR="004116E2" w:rsidRDefault="004116E2" w:rsidP="000C58B3">
      <w:pPr>
        <w:pStyle w:val="ListParagraph"/>
        <w:numPr>
          <w:ilvl w:val="0"/>
          <w:numId w:val="19"/>
        </w:numPr>
        <w:spacing w:line="276" w:lineRule="auto"/>
        <w:contextualSpacing w:val="0"/>
        <w:rPr>
          <w:sz w:val="22"/>
          <w:szCs w:val="22"/>
        </w:rPr>
      </w:pPr>
      <w:r>
        <w:rPr>
          <w:sz w:val="22"/>
          <w:szCs w:val="22"/>
        </w:rPr>
        <w:lastRenderedPageBreak/>
        <w:t>Pilot a parent equity fellowship in at least 4 states to develop the advocacy capacity of parent leaders and facilitate their participation in state equity coalitions.  – Summer 2019</w:t>
      </w:r>
    </w:p>
    <w:p w14:paraId="68E947C4" w14:textId="77777777" w:rsidR="004116E2" w:rsidRDefault="004116E2" w:rsidP="000C58B3">
      <w:pPr>
        <w:pStyle w:val="ListParagraph"/>
        <w:numPr>
          <w:ilvl w:val="0"/>
          <w:numId w:val="19"/>
        </w:numPr>
        <w:spacing w:line="276" w:lineRule="auto"/>
        <w:contextualSpacing w:val="0"/>
        <w:rPr>
          <w:sz w:val="22"/>
          <w:szCs w:val="22"/>
        </w:rPr>
      </w:pPr>
      <w:r>
        <w:rPr>
          <w:sz w:val="22"/>
          <w:szCs w:val="22"/>
        </w:rPr>
        <w:t>Work alongside national partners to advance federal budget priorities, including Pell and Title II– FY19</w:t>
      </w:r>
    </w:p>
    <w:p w14:paraId="587315CD" w14:textId="1C1289A9" w:rsidR="004116E2" w:rsidRDefault="004116E2" w:rsidP="000C58B3">
      <w:pPr>
        <w:pStyle w:val="ListParagraph"/>
        <w:numPr>
          <w:ilvl w:val="0"/>
          <w:numId w:val="19"/>
        </w:numPr>
        <w:spacing w:line="276" w:lineRule="auto"/>
        <w:rPr>
          <w:sz w:val="22"/>
          <w:szCs w:val="22"/>
        </w:rPr>
      </w:pPr>
      <w:r w:rsidRPr="00B50617">
        <w:rPr>
          <w:sz w:val="22"/>
          <w:szCs w:val="22"/>
        </w:rPr>
        <w:t>Work alongside diverse advocacy partners to</w:t>
      </w:r>
      <w:r>
        <w:rPr>
          <w:sz w:val="22"/>
          <w:szCs w:val="22"/>
        </w:rPr>
        <w:t xml:space="preserve"> generate and disseminate at least 5 pieces of advocacy collateral on HEA reauthorization/federal policy on postsecondary access, affordability, </w:t>
      </w:r>
      <w:r w:rsidR="000C58B3">
        <w:rPr>
          <w:sz w:val="22"/>
          <w:szCs w:val="22"/>
        </w:rPr>
        <w:t>and innovation</w:t>
      </w:r>
      <w:r>
        <w:rPr>
          <w:sz w:val="22"/>
          <w:szCs w:val="22"/>
        </w:rPr>
        <w:t>, and completion—</w:t>
      </w:r>
      <w:r w:rsidRPr="00B50617">
        <w:rPr>
          <w:sz w:val="22"/>
          <w:szCs w:val="22"/>
        </w:rPr>
        <w:t xml:space="preserve"> </w:t>
      </w:r>
      <w:r w:rsidR="000C58B3">
        <w:rPr>
          <w:sz w:val="22"/>
          <w:szCs w:val="22"/>
        </w:rPr>
        <w:t>S</w:t>
      </w:r>
      <w:r w:rsidR="000C58B3" w:rsidRPr="00B50617">
        <w:rPr>
          <w:sz w:val="22"/>
          <w:szCs w:val="22"/>
        </w:rPr>
        <w:t>ummer</w:t>
      </w:r>
      <w:r w:rsidRPr="00B50617">
        <w:rPr>
          <w:sz w:val="22"/>
          <w:szCs w:val="22"/>
        </w:rPr>
        <w:t xml:space="preserve"> 201</w:t>
      </w:r>
      <w:r>
        <w:rPr>
          <w:sz w:val="22"/>
          <w:szCs w:val="22"/>
        </w:rPr>
        <w:t>9</w:t>
      </w:r>
    </w:p>
    <w:p w14:paraId="4DAB5FAA" w14:textId="4B48599C" w:rsidR="00A641C6" w:rsidRPr="005310C0" w:rsidRDefault="00A641C6" w:rsidP="00A641C6">
      <w:pPr>
        <w:pStyle w:val="NormalWeb"/>
        <w:numPr>
          <w:ilvl w:val="0"/>
          <w:numId w:val="19"/>
        </w:numPr>
        <w:spacing w:line="252" w:lineRule="atLeast"/>
        <w:rPr>
          <w:rFonts w:asciiTheme="minorHAnsi" w:hAnsiTheme="minorHAnsi"/>
          <w:sz w:val="21"/>
          <w:szCs w:val="21"/>
        </w:rPr>
      </w:pPr>
      <w:r w:rsidRPr="005310C0">
        <w:rPr>
          <w:rFonts w:asciiTheme="minorHAnsi" w:hAnsiTheme="minorHAnsi"/>
          <w:sz w:val="21"/>
          <w:szCs w:val="21"/>
        </w:rPr>
        <w:t xml:space="preserve">Amplify and engage more student voices and non-traditional advocates (families, community members and leaders, those outside education field, etc.)  -- Summer 2019 </w:t>
      </w:r>
    </w:p>
    <w:p w14:paraId="5A900E13" w14:textId="77777777" w:rsidR="008E3642" w:rsidRPr="005310C0" w:rsidRDefault="008E3642" w:rsidP="008E3642">
      <w:pPr>
        <w:pStyle w:val="NormalWeb"/>
        <w:spacing w:line="252" w:lineRule="atLeast"/>
        <w:ind w:left="720"/>
        <w:rPr>
          <w:rFonts w:asciiTheme="minorHAnsi" w:hAnsiTheme="minorHAnsi"/>
          <w:sz w:val="21"/>
          <w:szCs w:val="21"/>
        </w:rPr>
      </w:pPr>
    </w:p>
    <w:p w14:paraId="53D9026F" w14:textId="22CAD668" w:rsidR="008E3642" w:rsidRPr="005310C0" w:rsidRDefault="008E3642" w:rsidP="008E3642">
      <w:pPr>
        <w:pStyle w:val="NormalWeb"/>
        <w:numPr>
          <w:ilvl w:val="0"/>
          <w:numId w:val="19"/>
        </w:numPr>
        <w:spacing w:line="252" w:lineRule="atLeast"/>
        <w:rPr>
          <w:rFonts w:asciiTheme="minorHAnsi" w:hAnsiTheme="minorHAnsi"/>
          <w:sz w:val="21"/>
          <w:szCs w:val="21"/>
        </w:rPr>
      </w:pPr>
      <w:r w:rsidRPr="005310C0">
        <w:rPr>
          <w:rFonts w:asciiTheme="minorHAnsi" w:hAnsiTheme="minorHAnsi"/>
          <w:sz w:val="21"/>
          <w:szCs w:val="21"/>
        </w:rPr>
        <w:t xml:space="preserve">In collaboration with our state-level partners, communications team serves as consultant to advocates and partners in states identified for DSE work  -- Summer 2019 </w:t>
      </w:r>
    </w:p>
    <w:p w14:paraId="2BAE2BF4" w14:textId="77777777" w:rsidR="008E3642" w:rsidRPr="00A641C6" w:rsidRDefault="008E3642" w:rsidP="00A641C6">
      <w:pPr>
        <w:spacing w:line="276" w:lineRule="auto"/>
        <w:rPr>
          <w:sz w:val="22"/>
          <w:szCs w:val="22"/>
        </w:rPr>
      </w:pPr>
    </w:p>
    <w:p w14:paraId="31FAA4E6" w14:textId="77777777" w:rsidR="0023181E" w:rsidRPr="00B50617" w:rsidRDefault="0023181E" w:rsidP="00001852">
      <w:pPr>
        <w:spacing w:after="0" w:line="276" w:lineRule="auto"/>
        <w:rPr>
          <w:b/>
          <w:sz w:val="22"/>
          <w:szCs w:val="22"/>
        </w:rPr>
      </w:pPr>
    </w:p>
    <w:p w14:paraId="3695A24F" w14:textId="77777777" w:rsidR="0023181E" w:rsidRPr="004F313B" w:rsidRDefault="0023181E" w:rsidP="0023181E">
      <w:pPr>
        <w:pBdr>
          <w:top w:val="single" w:sz="4" w:space="1" w:color="auto"/>
          <w:left w:val="single" w:sz="4" w:space="4" w:color="auto"/>
          <w:bottom w:val="single" w:sz="4" w:space="1" w:color="auto"/>
          <w:right w:val="single" w:sz="4" w:space="4" w:color="auto"/>
        </w:pBdr>
        <w:shd w:val="clear" w:color="auto" w:fill="E7E6E6" w:themeFill="background2"/>
        <w:spacing w:after="0" w:line="276" w:lineRule="auto"/>
        <w:rPr>
          <w:rFonts w:ascii="Calibri" w:hAnsi="Calibri"/>
          <w:b/>
          <w:sz w:val="22"/>
          <w:szCs w:val="22"/>
        </w:rPr>
      </w:pPr>
      <w:r w:rsidRPr="004F313B">
        <w:rPr>
          <w:rFonts w:ascii="Calibri" w:hAnsi="Calibri"/>
          <w:b/>
          <w:sz w:val="22"/>
          <w:szCs w:val="22"/>
          <w:shd w:val="clear" w:color="auto" w:fill="E7E6E6" w:themeFill="background2"/>
        </w:rPr>
        <w:t xml:space="preserve">Priority Two:  Redefine and amplify </w:t>
      </w:r>
      <w:r w:rsidRPr="004F313B">
        <w:rPr>
          <w:rFonts w:ascii="Calibri" w:hAnsi="Calibri"/>
          <w:b/>
          <w:i/>
          <w:sz w:val="22"/>
          <w:szCs w:val="22"/>
          <w:shd w:val="clear" w:color="auto" w:fill="E7E6E6" w:themeFill="background2"/>
        </w:rPr>
        <w:t>college student</w:t>
      </w:r>
      <w:r w:rsidRPr="004F313B">
        <w:rPr>
          <w:rFonts w:ascii="Calibri" w:hAnsi="Calibri"/>
          <w:b/>
          <w:sz w:val="22"/>
          <w:szCs w:val="22"/>
          <w:shd w:val="clear" w:color="auto" w:fill="E7E6E6" w:themeFill="background2"/>
        </w:rPr>
        <w:t xml:space="preserve"> success in ways that prioritize low income students and students of color through research, policy, and practice. </w:t>
      </w:r>
    </w:p>
    <w:p w14:paraId="2580904F" w14:textId="77777777" w:rsidR="0023181E" w:rsidRPr="004F313B" w:rsidRDefault="0023181E" w:rsidP="0023181E">
      <w:pPr>
        <w:spacing w:after="0" w:line="276" w:lineRule="auto"/>
        <w:rPr>
          <w:rFonts w:ascii="Calibri" w:hAnsi="Calibri"/>
          <w:i/>
          <w:sz w:val="22"/>
          <w:szCs w:val="22"/>
          <w:u w:val="single"/>
        </w:rPr>
      </w:pPr>
    </w:p>
    <w:p w14:paraId="502CF7D9" w14:textId="77777777" w:rsidR="0023181E" w:rsidRPr="004F313B" w:rsidRDefault="0023181E" w:rsidP="0023181E">
      <w:pPr>
        <w:pStyle w:val="ListParagraph"/>
        <w:numPr>
          <w:ilvl w:val="0"/>
          <w:numId w:val="7"/>
        </w:numPr>
        <w:spacing w:line="276" w:lineRule="auto"/>
        <w:rPr>
          <w:sz w:val="22"/>
          <w:szCs w:val="22"/>
        </w:rPr>
      </w:pPr>
      <w:r w:rsidRPr="004F313B">
        <w:rPr>
          <w:sz w:val="22"/>
          <w:szCs w:val="22"/>
        </w:rPr>
        <w:t>Analyze and broadly report key trends on access, affordability, and completion for low-income students and students of color, highlighting good and bad institutional actors focusing on the importance of institutional practice</w:t>
      </w:r>
    </w:p>
    <w:p w14:paraId="682D0ECE" w14:textId="77777777" w:rsidR="0023181E" w:rsidRPr="004F313B" w:rsidRDefault="0023181E" w:rsidP="0023181E">
      <w:pPr>
        <w:pStyle w:val="ListParagraph"/>
        <w:numPr>
          <w:ilvl w:val="0"/>
          <w:numId w:val="7"/>
        </w:numPr>
        <w:spacing w:line="276" w:lineRule="auto"/>
        <w:rPr>
          <w:sz w:val="22"/>
          <w:szCs w:val="22"/>
        </w:rPr>
      </w:pPr>
      <w:r w:rsidRPr="004F313B">
        <w:rPr>
          <w:sz w:val="22"/>
          <w:szCs w:val="22"/>
        </w:rPr>
        <w:t xml:space="preserve">Continue refining College Results Online to include newly available data, while also building out a new “equity report card” to publicly grade colleges and universities on their service to low-income students and students of color. </w:t>
      </w:r>
    </w:p>
    <w:p w14:paraId="239DDFE9" w14:textId="77777777" w:rsidR="0023181E" w:rsidRPr="004F313B" w:rsidRDefault="0023181E" w:rsidP="0023181E">
      <w:pPr>
        <w:pStyle w:val="ListParagraph"/>
        <w:numPr>
          <w:ilvl w:val="0"/>
          <w:numId w:val="7"/>
        </w:numPr>
        <w:spacing w:line="276" w:lineRule="auto"/>
        <w:rPr>
          <w:sz w:val="22"/>
          <w:szCs w:val="22"/>
        </w:rPr>
      </w:pPr>
      <w:r w:rsidRPr="004F313B">
        <w:rPr>
          <w:sz w:val="22"/>
          <w:szCs w:val="22"/>
        </w:rPr>
        <w:t>Expand College Results Online to include a peer comparison tool for community colleges.</w:t>
      </w:r>
    </w:p>
    <w:p w14:paraId="7AA3B6C5" w14:textId="77777777" w:rsidR="0023181E" w:rsidRPr="004F313B" w:rsidRDefault="0023181E" w:rsidP="0023181E">
      <w:pPr>
        <w:pStyle w:val="ListParagraph"/>
        <w:numPr>
          <w:ilvl w:val="0"/>
          <w:numId w:val="7"/>
        </w:numPr>
        <w:spacing w:line="276" w:lineRule="auto"/>
        <w:rPr>
          <w:sz w:val="22"/>
          <w:szCs w:val="22"/>
        </w:rPr>
      </w:pPr>
      <w:r w:rsidRPr="004F313B">
        <w:rPr>
          <w:sz w:val="22"/>
          <w:szCs w:val="22"/>
        </w:rPr>
        <w:t xml:space="preserve">Build out new state “equity report card” to publicly grade states on their service to low-income students and students of color with a focus on access, affordability and completion. </w:t>
      </w:r>
    </w:p>
    <w:p w14:paraId="75A7AE8E" w14:textId="77777777" w:rsidR="0023181E" w:rsidRPr="004F313B" w:rsidRDefault="0023181E" w:rsidP="0023181E">
      <w:pPr>
        <w:pStyle w:val="ListParagraph"/>
        <w:numPr>
          <w:ilvl w:val="0"/>
          <w:numId w:val="7"/>
        </w:numPr>
        <w:spacing w:line="276" w:lineRule="auto"/>
        <w:rPr>
          <w:sz w:val="22"/>
          <w:szCs w:val="22"/>
        </w:rPr>
      </w:pPr>
      <w:r w:rsidRPr="004F313B">
        <w:rPr>
          <w:sz w:val="22"/>
          <w:szCs w:val="22"/>
        </w:rPr>
        <w:t>Using these new tools, work with the media, as well as new and existing advocacy partners, to bring positive attention to states and institutions that serve low-income students and students of color well, and to increase pressure on those that don’t.</w:t>
      </w:r>
    </w:p>
    <w:p w14:paraId="46F253B5" w14:textId="77D050E2" w:rsidR="0000333E" w:rsidRPr="005310C0" w:rsidRDefault="009F0B80" w:rsidP="005310C0">
      <w:pPr>
        <w:pStyle w:val="ListParagraph"/>
        <w:numPr>
          <w:ilvl w:val="0"/>
          <w:numId w:val="7"/>
        </w:numPr>
        <w:spacing w:line="276" w:lineRule="auto"/>
        <w:rPr>
          <w:sz w:val="22"/>
          <w:szCs w:val="22"/>
        </w:rPr>
      </w:pPr>
      <w:r w:rsidRPr="009F0B80">
        <w:rPr>
          <w:sz w:val="22"/>
          <w:szCs w:val="22"/>
        </w:rPr>
        <w:t>Through strategic publishing and collaboration, Ed Trust will build demand for institutional change among broad audiences and build capacity among partner organizations and associations engaged in institutional practice work to do that work with an equity lens</w:t>
      </w:r>
      <w:r w:rsidR="005310C0">
        <w:rPr>
          <w:sz w:val="22"/>
          <w:szCs w:val="22"/>
        </w:rPr>
        <w:t>.</w:t>
      </w:r>
    </w:p>
    <w:p w14:paraId="00AE8D96" w14:textId="77777777" w:rsidR="00AA42C2" w:rsidRDefault="009F0B80" w:rsidP="009F0B80">
      <w:pPr>
        <w:pStyle w:val="ListParagraph"/>
        <w:numPr>
          <w:ilvl w:val="0"/>
          <w:numId w:val="7"/>
        </w:numPr>
        <w:spacing w:line="276" w:lineRule="auto"/>
        <w:rPr>
          <w:sz w:val="22"/>
          <w:szCs w:val="22"/>
        </w:rPr>
      </w:pPr>
      <w:r w:rsidRPr="009F0B80">
        <w:rPr>
          <w:sz w:val="22"/>
          <w:szCs w:val="22"/>
        </w:rPr>
        <w:t xml:space="preserve">Through publishing and partnership activities we aim to highlight evidence of promising practices that can advance equity, galvanize a movement for dramatic improvement in higher education, and equip institutional change organizations to scale practices that improve opportunity and outcomes for low-income students and students of color at institutions across the country. </w:t>
      </w:r>
    </w:p>
    <w:p w14:paraId="16166ACF" w14:textId="77777777" w:rsidR="009F0B80" w:rsidRPr="009F0B80" w:rsidRDefault="009F0B80" w:rsidP="000C58B3">
      <w:pPr>
        <w:pStyle w:val="ListParagraph"/>
        <w:spacing w:line="276" w:lineRule="auto"/>
        <w:rPr>
          <w:sz w:val="22"/>
          <w:szCs w:val="22"/>
        </w:rPr>
      </w:pPr>
    </w:p>
    <w:p w14:paraId="1AFABD69" w14:textId="77777777" w:rsidR="0023181E" w:rsidRPr="004F313B" w:rsidRDefault="0023181E" w:rsidP="0023181E">
      <w:pPr>
        <w:pStyle w:val="ListParagraph"/>
        <w:numPr>
          <w:ilvl w:val="0"/>
          <w:numId w:val="7"/>
        </w:numPr>
        <w:spacing w:line="276" w:lineRule="auto"/>
        <w:rPr>
          <w:sz w:val="22"/>
          <w:szCs w:val="22"/>
        </w:rPr>
      </w:pPr>
      <w:r w:rsidRPr="004F313B">
        <w:rPr>
          <w:sz w:val="22"/>
          <w:szCs w:val="22"/>
        </w:rPr>
        <w:lastRenderedPageBreak/>
        <w:t xml:space="preserve">Identify and hold up states doing a better job than others in adopting policies that incentivize college access and success for low-income students and students of color — while cultivating strong equity champions and building coalitions to press for policy change.  </w:t>
      </w:r>
    </w:p>
    <w:p w14:paraId="204124C3" w14:textId="17425829" w:rsidR="0023181E" w:rsidRPr="004F313B" w:rsidRDefault="008E3642" w:rsidP="008E3642">
      <w:pPr>
        <w:spacing w:after="160" w:line="259" w:lineRule="auto"/>
        <w:rPr>
          <w:b/>
          <w:sz w:val="22"/>
          <w:szCs w:val="22"/>
        </w:rPr>
      </w:pPr>
      <w:r>
        <w:rPr>
          <w:b/>
          <w:sz w:val="22"/>
          <w:szCs w:val="22"/>
        </w:rPr>
        <w:t>F</w:t>
      </w:r>
      <w:r w:rsidR="0023181E" w:rsidRPr="004F313B">
        <w:rPr>
          <w:b/>
          <w:sz w:val="22"/>
          <w:szCs w:val="22"/>
        </w:rPr>
        <w:t>Y1</w:t>
      </w:r>
      <w:r w:rsidR="009F0B80">
        <w:rPr>
          <w:b/>
          <w:sz w:val="22"/>
          <w:szCs w:val="22"/>
        </w:rPr>
        <w:t>9</w:t>
      </w:r>
      <w:r w:rsidR="0023181E" w:rsidRPr="004F313B">
        <w:rPr>
          <w:b/>
          <w:sz w:val="22"/>
          <w:szCs w:val="22"/>
        </w:rPr>
        <w:t xml:space="preserve"> Milestones</w:t>
      </w:r>
    </w:p>
    <w:p w14:paraId="215D3CFE" w14:textId="7398FFFC" w:rsidR="009F0B80" w:rsidRPr="009F0B80" w:rsidRDefault="009F0B80" w:rsidP="009F0B80">
      <w:pPr>
        <w:pStyle w:val="ListParagraph"/>
        <w:numPr>
          <w:ilvl w:val="0"/>
          <w:numId w:val="7"/>
        </w:numPr>
        <w:spacing w:line="276" w:lineRule="auto"/>
        <w:rPr>
          <w:sz w:val="22"/>
          <w:szCs w:val="22"/>
        </w:rPr>
      </w:pPr>
      <w:r w:rsidRPr="009F0B80">
        <w:rPr>
          <w:sz w:val="22"/>
          <w:szCs w:val="22"/>
        </w:rPr>
        <w:t>Convene Federal Equity Roundtables-Fall 2018; Spring</w:t>
      </w:r>
      <w:r w:rsidR="00CB6006">
        <w:rPr>
          <w:sz w:val="22"/>
          <w:szCs w:val="22"/>
        </w:rPr>
        <w:t xml:space="preserve"> </w:t>
      </w:r>
      <w:r w:rsidRPr="009F0B80">
        <w:rPr>
          <w:sz w:val="22"/>
          <w:szCs w:val="22"/>
        </w:rPr>
        <w:t>2019</w:t>
      </w:r>
    </w:p>
    <w:p w14:paraId="10F9B285" w14:textId="77777777" w:rsidR="009F0B80" w:rsidRPr="009F0B80" w:rsidRDefault="009F0B80" w:rsidP="009F0B80">
      <w:pPr>
        <w:pStyle w:val="ListParagraph"/>
        <w:numPr>
          <w:ilvl w:val="0"/>
          <w:numId w:val="7"/>
        </w:numPr>
        <w:spacing w:line="276" w:lineRule="auto"/>
        <w:rPr>
          <w:sz w:val="22"/>
          <w:szCs w:val="22"/>
        </w:rPr>
      </w:pPr>
      <w:r w:rsidRPr="009F0B80">
        <w:rPr>
          <w:sz w:val="22"/>
          <w:szCs w:val="22"/>
        </w:rPr>
        <w:t>Publish brief on Equity Analysis of Outcomes Based Funding Policies-Fall 2018</w:t>
      </w:r>
    </w:p>
    <w:p w14:paraId="56424E6A" w14:textId="72B10229" w:rsidR="009F0B80" w:rsidRPr="009F0B80" w:rsidRDefault="009F0B80" w:rsidP="009F0B80">
      <w:pPr>
        <w:pStyle w:val="ListParagraph"/>
        <w:numPr>
          <w:ilvl w:val="0"/>
          <w:numId w:val="7"/>
        </w:numPr>
        <w:spacing w:line="276" w:lineRule="auto"/>
        <w:rPr>
          <w:sz w:val="22"/>
          <w:szCs w:val="22"/>
        </w:rPr>
      </w:pPr>
      <w:r w:rsidRPr="009F0B80">
        <w:rPr>
          <w:sz w:val="22"/>
          <w:szCs w:val="22"/>
        </w:rPr>
        <w:t>Publish principles on Equity Focused Accountability-Fall</w:t>
      </w:r>
      <w:r w:rsidR="00CB6006">
        <w:rPr>
          <w:sz w:val="22"/>
          <w:szCs w:val="22"/>
        </w:rPr>
        <w:t xml:space="preserve"> </w:t>
      </w:r>
      <w:r w:rsidRPr="009F0B80">
        <w:rPr>
          <w:sz w:val="22"/>
          <w:szCs w:val="22"/>
        </w:rPr>
        <w:t>2018</w:t>
      </w:r>
    </w:p>
    <w:p w14:paraId="48C717E4" w14:textId="7736075C" w:rsidR="009F0B80" w:rsidRPr="009F0B80" w:rsidRDefault="009F0B80" w:rsidP="009F0B80">
      <w:pPr>
        <w:pStyle w:val="ListParagraph"/>
        <w:numPr>
          <w:ilvl w:val="0"/>
          <w:numId w:val="7"/>
        </w:numPr>
        <w:spacing w:line="276" w:lineRule="auto"/>
        <w:rPr>
          <w:sz w:val="22"/>
          <w:szCs w:val="22"/>
        </w:rPr>
      </w:pPr>
      <w:r w:rsidRPr="009F0B80">
        <w:rPr>
          <w:sz w:val="22"/>
          <w:szCs w:val="22"/>
        </w:rPr>
        <w:t>Hold State Higher Education Equity Bootcamp</w:t>
      </w:r>
      <w:r w:rsidR="00CB6006">
        <w:rPr>
          <w:sz w:val="22"/>
          <w:szCs w:val="22"/>
        </w:rPr>
        <w:t xml:space="preserve"> for Higher Education </w:t>
      </w:r>
      <w:r w:rsidR="00CB6006" w:rsidRPr="009F0B80">
        <w:rPr>
          <w:sz w:val="22"/>
          <w:szCs w:val="22"/>
        </w:rPr>
        <w:t xml:space="preserve">Deeper State Engagement states </w:t>
      </w:r>
      <w:r w:rsidRPr="009F0B80">
        <w:rPr>
          <w:sz w:val="22"/>
          <w:szCs w:val="22"/>
        </w:rPr>
        <w:t>-Fall 2018</w:t>
      </w:r>
    </w:p>
    <w:p w14:paraId="18EC6870" w14:textId="49B14332" w:rsidR="009F0B80" w:rsidRPr="009F0B80" w:rsidRDefault="009F0B80" w:rsidP="009F0B80">
      <w:pPr>
        <w:pStyle w:val="ListParagraph"/>
        <w:numPr>
          <w:ilvl w:val="0"/>
          <w:numId w:val="7"/>
        </w:numPr>
        <w:spacing w:line="276" w:lineRule="auto"/>
        <w:rPr>
          <w:sz w:val="22"/>
          <w:szCs w:val="22"/>
        </w:rPr>
      </w:pPr>
      <w:r w:rsidRPr="009F0B80">
        <w:rPr>
          <w:sz w:val="22"/>
          <w:szCs w:val="22"/>
        </w:rPr>
        <w:t xml:space="preserve">Conduct Quarterly visits to </w:t>
      </w:r>
      <w:r w:rsidR="00CB6006">
        <w:rPr>
          <w:sz w:val="22"/>
          <w:szCs w:val="22"/>
        </w:rPr>
        <w:t xml:space="preserve">Higher Education </w:t>
      </w:r>
      <w:r w:rsidRPr="009F0B80">
        <w:rPr>
          <w:sz w:val="22"/>
          <w:szCs w:val="22"/>
        </w:rPr>
        <w:t xml:space="preserve">Deeper State Engagement states- </w:t>
      </w:r>
      <w:r w:rsidR="00CB6006">
        <w:rPr>
          <w:sz w:val="22"/>
          <w:szCs w:val="22"/>
        </w:rPr>
        <w:t>Summer 2019</w:t>
      </w:r>
    </w:p>
    <w:p w14:paraId="406F45A9" w14:textId="4FFAEA00" w:rsidR="009F0B80" w:rsidRPr="009F0B80" w:rsidRDefault="009F0B80" w:rsidP="009F0B80">
      <w:pPr>
        <w:pStyle w:val="ListParagraph"/>
        <w:numPr>
          <w:ilvl w:val="0"/>
          <w:numId w:val="7"/>
        </w:numPr>
        <w:spacing w:line="276" w:lineRule="auto"/>
        <w:rPr>
          <w:sz w:val="22"/>
          <w:szCs w:val="22"/>
        </w:rPr>
      </w:pPr>
      <w:r w:rsidRPr="009F0B80">
        <w:rPr>
          <w:sz w:val="22"/>
          <w:szCs w:val="22"/>
        </w:rPr>
        <w:t>Convene working group on Equity Focused Accountability-Spring 2019</w:t>
      </w:r>
    </w:p>
    <w:p w14:paraId="07D04E59" w14:textId="73AFA548" w:rsidR="009F0B80" w:rsidRDefault="001C0B0E" w:rsidP="009F0B80">
      <w:pPr>
        <w:pStyle w:val="ListParagraph"/>
        <w:numPr>
          <w:ilvl w:val="0"/>
          <w:numId w:val="7"/>
        </w:numPr>
        <w:spacing w:line="276" w:lineRule="auto"/>
        <w:rPr>
          <w:sz w:val="22"/>
          <w:szCs w:val="22"/>
        </w:rPr>
      </w:pPr>
      <w:r>
        <w:rPr>
          <w:sz w:val="22"/>
          <w:szCs w:val="22"/>
        </w:rPr>
        <w:t xml:space="preserve">Publish communications </w:t>
      </w:r>
      <w:r w:rsidR="009F0B80" w:rsidRPr="009F0B80">
        <w:rPr>
          <w:sz w:val="22"/>
          <w:szCs w:val="22"/>
        </w:rPr>
        <w:t>on Key Principles for Developing Equitable Affordability Policies-Spring 2019</w:t>
      </w:r>
    </w:p>
    <w:p w14:paraId="09BA0E94" w14:textId="77777777" w:rsidR="0062544E" w:rsidRPr="005310C0" w:rsidRDefault="0062544E" w:rsidP="0062544E">
      <w:pPr>
        <w:pStyle w:val="NormalWeb"/>
        <w:numPr>
          <w:ilvl w:val="0"/>
          <w:numId w:val="7"/>
        </w:numPr>
        <w:spacing w:line="252" w:lineRule="atLeast"/>
        <w:rPr>
          <w:rFonts w:asciiTheme="minorHAnsi" w:hAnsiTheme="minorHAnsi"/>
          <w:sz w:val="22"/>
          <w:szCs w:val="22"/>
        </w:rPr>
      </w:pPr>
      <w:r w:rsidRPr="005310C0">
        <w:rPr>
          <w:rFonts w:asciiTheme="minorHAnsi" w:hAnsiTheme="minorHAnsi"/>
          <w:sz w:val="22"/>
          <w:szCs w:val="22"/>
        </w:rPr>
        <w:t xml:space="preserve">Amplify and engage more student voices and non-traditional advocates (families, community members and leaders, those outside education field, etc.)  -- Summer 2019 </w:t>
      </w:r>
    </w:p>
    <w:p w14:paraId="673CED97" w14:textId="77777777" w:rsidR="008E3642" w:rsidRPr="005310C0" w:rsidRDefault="008E3642" w:rsidP="008E3642">
      <w:pPr>
        <w:pStyle w:val="NormalWeb"/>
        <w:spacing w:line="252" w:lineRule="atLeast"/>
        <w:ind w:left="720"/>
        <w:rPr>
          <w:rFonts w:asciiTheme="minorHAnsi" w:hAnsiTheme="minorHAnsi"/>
          <w:sz w:val="22"/>
          <w:szCs w:val="22"/>
        </w:rPr>
      </w:pPr>
    </w:p>
    <w:p w14:paraId="16AF6A65" w14:textId="4A25A05C" w:rsidR="0062544E" w:rsidRPr="005310C0" w:rsidRDefault="0062544E" w:rsidP="0062544E">
      <w:pPr>
        <w:pStyle w:val="NormalWeb"/>
        <w:numPr>
          <w:ilvl w:val="0"/>
          <w:numId w:val="7"/>
        </w:numPr>
        <w:spacing w:line="252" w:lineRule="atLeast"/>
        <w:rPr>
          <w:rFonts w:asciiTheme="minorHAnsi" w:hAnsiTheme="minorHAnsi"/>
          <w:sz w:val="22"/>
          <w:szCs w:val="22"/>
        </w:rPr>
      </w:pPr>
      <w:r w:rsidRPr="005310C0">
        <w:rPr>
          <w:rFonts w:asciiTheme="minorHAnsi" w:hAnsiTheme="minorHAnsi"/>
          <w:sz w:val="22"/>
          <w:szCs w:val="22"/>
        </w:rPr>
        <w:t xml:space="preserve">Vary publication toolkit to include more tactics to reach more communities where they are (more digital assets, video releases - beyond just reports) – Summer 2019 </w:t>
      </w:r>
    </w:p>
    <w:p w14:paraId="51998617" w14:textId="77777777" w:rsidR="0062544E" w:rsidRPr="009F0B80" w:rsidRDefault="0062544E" w:rsidP="0062544E">
      <w:pPr>
        <w:pStyle w:val="ListParagraph"/>
        <w:spacing w:line="276" w:lineRule="auto"/>
        <w:rPr>
          <w:sz w:val="22"/>
          <w:szCs w:val="22"/>
        </w:rPr>
      </w:pPr>
    </w:p>
    <w:p w14:paraId="1B0C393A" w14:textId="77777777" w:rsidR="00001852" w:rsidRPr="004F313B" w:rsidRDefault="00001852" w:rsidP="00001852">
      <w:pPr>
        <w:spacing w:after="0" w:line="276" w:lineRule="auto"/>
        <w:rPr>
          <w:sz w:val="22"/>
          <w:szCs w:val="22"/>
        </w:rPr>
      </w:pPr>
    </w:p>
    <w:p w14:paraId="2F9016E8" w14:textId="7D1C7ECE" w:rsidR="0023181E" w:rsidRPr="00D3237E" w:rsidRDefault="00AA2271" w:rsidP="0023181E">
      <w:pPr>
        <w:pBdr>
          <w:top w:val="single" w:sz="4" w:space="1" w:color="auto"/>
          <w:left w:val="single" w:sz="4" w:space="4" w:color="auto"/>
          <w:bottom w:val="single" w:sz="4" w:space="1" w:color="auto"/>
          <w:right w:val="single" w:sz="4" w:space="4" w:color="auto"/>
        </w:pBdr>
        <w:shd w:val="clear" w:color="auto" w:fill="E7E6E6" w:themeFill="background2"/>
        <w:spacing w:after="0" w:line="276" w:lineRule="auto"/>
        <w:rPr>
          <w:rFonts w:ascii="Calibri" w:hAnsi="Calibri"/>
          <w:b/>
          <w:sz w:val="22"/>
          <w:szCs w:val="22"/>
        </w:rPr>
      </w:pPr>
      <w:r>
        <w:rPr>
          <w:rFonts w:ascii="Calibri" w:hAnsi="Calibri"/>
          <w:b/>
          <w:sz w:val="22"/>
          <w:szCs w:val="22"/>
        </w:rPr>
        <w:t>Priority Three: Advocate</w:t>
      </w:r>
      <w:r w:rsidR="0023181E" w:rsidRPr="00D3237E">
        <w:rPr>
          <w:rFonts w:ascii="Calibri" w:hAnsi="Calibri"/>
          <w:b/>
          <w:sz w:val="22"/>
          <w:szCs w:val="22"/>
        </w:rPr>
        <w:t xml:space="preserve"> for polic</w:t>
      </w:r>
      <w:r w:rsidR="00CB6006">
        <w:rPr>
          <w:rFonts w:ascii="Calibri" w:hAnsi="Calibri"/>
          <w:b/>
          <w:sz w:val="22"/>
          <w:szCs w:val="22"/>
        </w:rPr>
        <w:t>ies</w:t>
      </w:r>
      <w:r w:rsidR="0023181E" w:rsidRPr="00D3237E">
        <w:rPr>
          <w:rFonts w:ascii="Calibri" w:hAnsi="Calibri"/>
          <w:b/>
          <w:sz w:val="22"/>
          <w:szCs w:val="22"/>
        </w:rPr>
        <w:t xml:space="preserve"> and practice</w:t>
      </w:r>
      <w:r w:rsidR="00CB6006">
        <w:rPr>
          <w:rFonts w:ascii="Calibri" w:hAnsi="Calibri"/>
          <w:b/>
          <w:sz w:val="22"/>
          <w:szCs w:val="22"/>
        </w:rPr>
        <w:t>s</w:t>
      </w:r>
      <w:r w:rsidR="0023181E" w:rsidRPr="00D3237E">
        <w:rPr>
          <w:rFonts w:ascii="Calibri" w:hAnsi="Calibri"/>
          <w:b/>
          <w:sz w:val="22"/>
          <w:szCs w:val="22"/>
        </w:rPr>
        <w:t xml:space="preserve"> that advance college- and career-readiness for all students, particularly low-income students and students of color. </w:t>
      </w:r>
    </w:p>
    <w:p w14:paraId="45CB8D22" w14:textId="77777777" w:rsidR="0023181E" w:rsidRPr="00D3237E" w:rsidRDefault="0023181E" w:rsidP="0023181E">
      <w:pPr>
        <w:spacing w:after="0" w:line="276" w:lineRule="auto"/>
        <w:rPr>
          <w:rFonts w:ascii="Calibri" w:hAnsi="Calibri"/>
          <w:i/>
          <w:sz w:val="22"/>
          <w:szCs w:val="22"/>
          <w:u w:val="single"/>
        </w:rPr>
      </w:pPr>
    </w:p>
    <w:p w14:paraId="2CF23CCD" w14:textId="5F9BD81B" w:rsidR="0023181E" w:rsidRPr="00D3237E" w:rsidRDefault="0023181E" w:rsidP="0023181E">
      <w:pPr>
        <w:numPr>
          <w:ilvl w:val="0"/>
          <w:numId w:val="17"/>
        </w:numPr>
        <w:tabs>
          <w:tab w:val="clear" w:pos="720"/>
          <w:tab w:val="num" w:pos="360"/>
        </w:tabs>
        <w:spacing w:after="0" w:line="276" w:lineRule="auto"/>
        <w:ind w:left="360"/>
        <w:rPr>
          <w:rFonts w:ascii="Calibri" w:eastAsia="Times New Roman" w:hAnsi="Calibri" w:cs="Times New Roman"/>
          <w:color w:val="000000"/>
          <w:sz w:val="22"/>
          <w:szCs w:val="22"/>
        </w:rPr>
      </w:pPr>
      <w:r w:rsidRPr="00D3237E">
        <w:rPr>
          <w:rFonts w:ascii="Calibri" w:eastAsia="Times New Roman" w:hAnsi="Calibri" w:cs="Times New Roman"/>
          <w:color w:val="000000"/>
          <w:sz w:val="22"/>
          <w:szCs w:val="22"/>
        </w:rPr>
        <w:t>Based on research, data analysis, and observations from practice, identify and bring attention to inequities in oppo</w:t>
      </w:r>
      <w:r w:rsidR="00755AA4">
        <w:rPr>
          <w:rFonts w:ascii="Calibri" w:eastAsia="Times New Roman" w:hAnsi="Calibri" w:cs="Times New Roman"/>
          <w:color w:val="000000"/>
          <w:sz w:val="22"/>
          <w:szCs w:val="22"/>
        </w:rPr>
        <w:t>rtunity and achievement for low-</w:t>
      </w:r>
      <w:r w:rsidRPr="00D3237E">
        <w:rPr>
          <w:rFonts w:ascii="Calibri" w:eastAsia="Times New Roman" w:hAnsi="Calibri" w:cs="Times New Roman"/>
          <w:color w:val="000000"/>
          <w:sz w:val="22"/>
          <w:szCs w:val="22"/>
        </w:rPr>
        <w:t>income students and students of color with a focus on:</w:t>
      </w:r>
    </w:p>
    <w:p w14:paraId="64134A14" w14:textId="77777777" w:rsidR="0023181E" w:rsidRPr="00D3237E" w:rsidRDefault="0023181E" w:rsidP="0023181E">
      <w:pPr>
        <w:numPr>
          <w:ilvl w:val="1"/>
          <w:numId w:val="17"/>
        </w:numPr>
        <w:tabs>
          <w:tab w:val="clear" w:pos="1440"/>
          <w:tab w:val="num" w:pos="1080"/>
        </w:tabs>
        <w:spacing w:after="0" w:line="276" w:lineRule="auto"/>
        <w:ind w:left="1080"/>
        <w:rPr>
          <w:rFonts w:ascii="Calibri" w:eastAsia="Times New Roman" w:hAnsi="Calibri" w:cs="Times New Roman"/>
          <w:color w:val="000000"/>
          <w:sz w:val="22"/>
          <w:szCs w:val="22"/>
        </w:rPr>
      </w:pPr>
      <w:r w:rsidRPr="00D3237E">
        <w:rPr>
          <w:rFonts w:ascii="Calibri" w:eastAsia="Times New Roman" w:hAnsi="Calibri" w:cs="Times New Roman"/>
          <w:color w:val="000000"/>
          <w:sz w:val="22"/>
          <w:szCs w:val="22"/>
        </w:rPr>
        <w:t>Patterns and trends in student outcomes;</w:t>
      </w:r>
    </w:p>
    <w:p w14:paraId="530DD7A7" w14:textId="77777777" w:rsidR="0023181E" w:rsidRPr="00D3237E" w:rsidRDefault="0023181E" w:rsidP="0023181E">
      <w:pPr>
        <w:numPr>
          <w:ilvl w:val="1"/>
          <w:numId w:val="17"/>
        </w:numPr>
        <w:tabs>
          <w:tab w:val="clear" w:pos="1440"/>
          <w:tab w:val="num" w:pos="1080"/>
        </w:tabs>
        <w:spacing w:after="0" w:line="276" w:lineRule="auto"/>
        <w:ind w:left="1080"/>
        <w:rPr>
          <w:rFonts w:ascii="Calibri" w:eastAsia="Times New Roman" w:hAnsi="Calibri" w:cs="Times New Roman"/>
          <w:color w:val="000000"/>
          <w:sz w:val="22"/>
          <w:szCs w:val="22"/>
        </w:rPr>
      </w:pPr>
      <w:r w:rsidRPr="00D3237E">
        <w:rPr>
          <w:rFonts w:ascii="Calibri" w:eastAsia="Times New Roman" w:hAnsi="Calibri" w:cs="Times New Roman"/>
          <w:color w:val="000000"/>
          <w:sz w:val="22"/>
          <w:szCs w:val="22"/>
        </w:rPr>
        <w:t>Spending patterns that shortchange schools and districts serving high concentrations of students of color and students from low income families;</w:t>
      </w:r>
    </w:p>
    <w:p w14:paraId="5516FB35" w14:textId="77777777" w:rsidR="0023181E" w:rsidRPr="00D3237E" w:rsidRDefault="0023181E" w:rsidP="0023181E">
      <w:pPr>
        <w:numPr>
          <w:ilvl w:val="1"/>
          <w:numId w:val="17"/>
        </w:numPr>
        <w:tabs>
          <w:tab w:val="clear" w:pos="1440"/>
          <w:tab w:val="num" w:pos="1080"/>
        </w:tabs>
        <w:spacing w:after="0" w:line="276" w:lineRule="auto"/>
        <w:ind w:left="1080"/>
        <w:rPr>
          <w:rFonts w:ascii="Calibri" w:eastAsia="Times New Roman" w:hAnsi="Calibri" w:cs="Times New Roman"/>
          <w:color w:val="000000"/>
          <w:sz w:val="22"/>
          <w:szCs w:val="22"/>
        </w:rPr>
      </w:pPr>
      <w:r w:rsidRPr="00D3237E">
        <w:rPr>
          <w:rFonts w:ascii="Calibri" w:eastAsia="Times New Roman" w:hAnsi="Calibri" w:cs="Times New Roman"/>
          <w:color w:val="000000"/>
          <w:sz w:val="22"/>
          <w:szCs w:val="22"/>
        </w:rPr>
        <w:t>Over-exposure to inexperienced, out-of-field, and ineffective teachers;</w:t>
      </w:r>
    </w:p>
    <w:p w14:paraId="6DAFFC6A" w14:textId="77777777" w:rsidR="0023181E" w:rsidRPr="00D3237E" w:rsidRDefault="0023181E" w:rsidP="0023181E">
      <w:pPr>
        <w:numPr>
          <w:ilvl w:val="1"/>
          <w:numId w:val="17"/>
        </w:numPr>
        <w:tabs>
          <w:tab w:val="clear" w:pos="1440"/>
          <w:tab w:val="num" w:pos="1080"/>
        </w:tabs>
        <w:spacing w:after="0" w:line="276" w:lineRule="auto"/>
        <w:ind w:left="1080"/>
        <w:rPr>
          <w:rFonts w:ascii="Calibri" w:eastAsia="Times New Roman" w:hAnsi="Calibri" w:cs="Times New Roman"/>
          <w:color w:val="000000"/>
          <w:sz w:val="22"/>
          <w:szCs w:val="22"/>
        </w:rPr>
      </w:pPr>
      <w:r w:rsidRPr="00D3237E">
        <w:rPr>
          <w:rFonts w:ascii="Calibri" w:eastAsia="Times New Roman" w:hAnsi="Calibri" w:cs="Times New Roman"/>
          <w:color w:val="000000"/>
          <w:sz w:val="22"/>
          <w:szCs w:val="22"/>
        </w:rPr>
        <w:t>Insufficient diversity in the educator workforce;</w:t>
      </w:r>
    </w:p>
    <w:p w14:paraId="13735862" w14:textId="77777777" w:rsidR="0023181E" w:rsidRPr="00D3237E" w:rsidRDefault="0023181E" w:rsidP="0023181E">
      <w:pPr>
        <w:numPr>
          <w:ilvl w:val="1"/>
          <w:numId w:val="17"/>
        </w:numPr>
        <w:tabs>
          <w:tab w:val="clear" w:pos="1440"/>
          <w:tab w:val="num" w:pos="1080"/>
        </w:tabs>
        <w:spacing w:after="0" w:line="276" w:lineRule="auto"/>
        <w:ind w:left="1080"/>
        <w:rPr>
          <w:rFonts w:ascii="Calibri" w:eastAsia="Times New Roman" w:hAnsi="Calibri" w:cs="Times New Roman"/>
          <w:color w:val="000000"/>
          <w:sz w:val="22"/>
          <w:szCs w:val="22"/>
        </w:rPr>
      </w:pPr>
      <w:r w:rsidRPr="00D3237E">
        <w:rPr>
          <w:rFonts w:ascii="Calibri" w:eastAsia="Times New Roman" w:hAnsi="Calibri" w:cs="Times New Roman"/>
          <w:color w:val="000000"/>
          <w:sz w:val="22"/>
          <w:szCs w:val="22"/>
        </w:rPr>
        <w:t>Inequitable access to rigorous coursework and classroom learning experiences;</w:t>
      </w:r>
    </w:p>
    <w:p w14:paraId="4B127467" w14:textId="77777777" w:rsidR="0023181E" w:rsidRPr="00D3237E" w:rsidRDefault="0023181E" w:rsidP="0023181E">
      <w:pPr>
        <w:numPr>
          <w:ilvl w:val="1"/>
          <w:numId w:val="17"/>
        </w:numPr>
        <w:tabs>
          <w:tab w:val="clear" w:pos="1440"/>
          <w:tab w:val="num" w:pos="1080"/>
        </w:tabs>
        <w:spacing w:after="0" w:line="276" w:lineRule="auto"/>
        <w:ind w:left="1080"/>
        <w:rPr>
          <w:rFonts w:ascii="Calibri" w:eastAsia="Times New Roman" w:hAnsi="Calibri" w:cs="Times New Roman"/>
          <w:color w:val="000000"/>
          <w:sz w:val="22"/>
          <w:szCs w:val="22"/>
        </w:rPr>
      </w:pPr>
      <w:r w:rsidRPr="00D3237E">
        <w:rPr>
          <w:rFonts w:ascii="Calibri" w:eastAsia="Times New Roman" w:hAnsi="Calibri" w:cs="Times New Roman"/>
          <w:color w:val="000000"/>
          <w:sz w:val="22"/>
          <w:szCs w:val="22"/>
        </w:rPr>
        <w:t>Inequitable exclusionary discipline practices and insufficient student supports; and</w:t>
      </w:r>
    </w:p>
    <w:p w14:paraId="1E08743A" w14:textId="6F8C2198" w:rsidR="0023181E" w:rsidRDefault="00755AA4" w:rsidP="0023181E">
      <w:pPr>
        <w:numPr>
          <w:ilvl w:val="1"/>
          <w:numId w:val="17"/>
        </w:numPr>
        <w:tabs>
          <w:tab w:val="clear" w:pos="1440"/>
          <w:tab w:val="num" w:pos="1080"/>
        </w:tabs>
        <w:spacing w:after="0" w:line="276" w:lineRule="auto"/>
        <w:ind w:left="1080"/>
        <w:rPr>
          <w:rFonts w:ascii="Calibri" w:eastAsia="Times New Roman" w:hAnsi="Calibri" w:cs="Times New Roman"/>
          <w:color w:val="000000"/>
          <w:sz w:val="22"/>
          <w:szCs w:val="22"/>
        </w:rPr>
      </w:pPr>
      <w:r>
        <w:rPr>
          <w:rFonts w:ascii="Calibri" w:eastAsia="Times New Roman" w:hAnsi="Calibri" w:cs="Times New Roman"/>
          <w:color w:val="000000"/>
          <w:sz w:val="22"/>
          <w:szCs w:val="22"/>
        </w:rPr>
        <w:t>Inequitable access to high-</w:t>
      </w:r>
      <w:r w:rsidR="0023181E" w:rsidRPr="00D3237E">
        <w:rPr>
          <w:rFonts w:ascii="Calibri" w:eastAsia="Times New Roman" w:hAnsi="Calibri" w:cs="Times New Roman"/>
          <w:color w:val="000000"/>
          <w:sz w:val="22"/>
          <w:szCs w:val="22"/>
        </w:rPr>
        <w:t>quality early learning opportunities.</w:t>
      </w:r>
    </w:p>
    <w:p w14:paraId="02A46ED7" w14:textId="0901B02B" w:rsidR="00A01261" w:rsidRDefault="00A01261" w:rsidP="00A01261">
      <w:pPr>
        <w:numPr>
          <w:ilvl w:val="1"/>
          <w:numId w:val="17"/>
        </w:numPr>
        <w:tabs>
          <w:tab w:val="clear" w:pos="1440"/>
          <w:tab w:val="num" w:pos="1080"/>
        </w:tabs>
        <w:spacing w:after="0" w:line="276" w:lineRule="auto"/>
        <w:ind w:left="1080"/>
        <w:rPr>
          <w:rFonts w:ascii="Calibri" w:eastAsia="Times New Roman" w:hAnsi="Calibri" w:cs="Times New Roman"/>
          <w:color w:val="000000"/>
          <w:sz w:val="22"/>
          <w:szCs w:val="22"/>
        </w:rPr>
      </w:pPr>
      <w:r>
        <w:rPr>
          <w:rFonts w:ascii="Calibri" w:eastAsia="Times New Roman" w:hAnsi="Calibri" w:cs="Times New Roman"/>
          <w:color w:val="000000"/>
          <w:sz w:val="22"/>
          <w:szCs w:val="22"/>
        </w:rPr>
        <w:t>Patterns and trends in school segregation.</w:t>
      </w:r>
    </w:p>
    <w:p w14:paraId="20D01CEE" w14:textId="77777777" w:rsidR="00A01261" w:rsidRPr="00A01261" w:rsidRDefault="00A01261" w:rsidP="000C58B3">
      <w:pPr>
        <w:spacing w:after="0" w:line="276" w:lineRule="auto"/>
        <w:ind w:left="1080"/>
        <w:rPr>
          <w:rFonts w:ascii="Calibri" w:eastAsia="Times New Roman" w:hAnsi="Calibri" w:cs="Times New Roman"/>
          <w:color w:val="000000"/>
          <w:sz w:val="22"/>
          <w:szCs w:val="22"/>
        </w:rPr>
      </w:pPr>
    </w:p>
    <w:p w14:paraId="455FA29F" w14:textId="6F00954B" w:rsidR="0023181E" w:rsidRPr="00D3237E" w:rsidRDefault="0023181E" w:rsidP="0023181E">
      <w:pPr>
        <w:numPr>
          <w:ilvl w:val="0"/>
          <w:numId w:val="17"/>
        </w:numPr>
        <w:tabs>
          <w:tab w:val="clear" w:pos="720"/>
          <w:tab w:val="num" w:pos="360"/>
        </w:tabs>
        <w:spacing w:after="0" w:line="276" w:lineRule="auto"/>
        <w:ind w:left="360"/>
        <w:rPr>
          <w:rFonts w:ascii="Calibri" w:eastAsia="Times New Roman" w:hAnsi="Calibri" w:cs="Times New Roman"/>
          <w:color w:val="000000"/>
          <w:sz w:val="22"/>
          <w:szCs w:val="22"/>
        </w:rPr>
      </w:pPr>
      <w:r w:rsidRPr="00D3237E">
        <w:rPr>
          <w:rFonts w:ascii="Calibri" w:eastAsia="Times New Roman" w:hAnsi="Calibri" w:cs="Times New Roman"/>
          <w:color w:val="000000"/>
          <w:sz w:val="22"/>
          <w:szCs w:val="22"/>
        </w:rPr>
        <w:t>Identify promising policies and practices that would help to ameliorate those inequities if adopted and implemente</w:t>
      </w:r>
      <w:r w:rsidR="00755AA4">
        <w:rPr>
          <w:rFonts w:ascii="Calibri" w:eastAsia="Times New Roman" w:hAnsi="Calibri" w:cs="Times New Roman"/>
          <w:color w:val="000000"/>
          <w:sz w:val="22"/>
          <w:szCs w:val="22"/>
        </w:rPr>
        <w:t>d by state and local policy</w:t>
      </w:r>
      <w:r w:rsidRPr="00D3237E">
        <w:rPr>
          <w:rFonts w:ascii="Calibri" w:eastAsia="Times New Roman" w:hAnsi="Calibri" w:cs="Times New Roman"/>
          <w:color w:val="000000"/>
          <w:sz w:val="22"/>
          <w:szCs w:val="22"/>
        </w:rPr>
        <w:t>makers and practitioners.</w:t>
      </w:r>
    </w:p>
    <w:p w14:paraId="00EE8788" w14:textId="66A3E286" w:rsidR="0023181E" w:rsidRPr="00D3237E" w:rsidRDefault="0023181E" w:rsidP="0023181E">
      <w:pPr>
        <w:numPr>
          <w:ilvl w:val="0"/>
          <w:numId w:val="17"/>
        </w:numPr>
        <w:tabs>
          <w:tab w:val="clear" w:pos="720"/>
          <w:tab w:val="num" w:pos="360"/>
        </w:tabs>
        <w:spacing w:after="0" w:line="276" w:lineRule="auto"/>
        <w:ind w:left="360"/>
        <w:rPr>
          <w:rFonts w:ascii="Calibri" w:eastAsia="Times New Roman" w:hAnsi="Calibri" w:cs="Times New Roman"/>
          <w:color w:val="000000"/>
          <w:sz w:val="22"/>
          <w:szCs w:val="22"/>
        </w:rPr>
      </w:pPr>
      <w:r w:rsidRPr="00D3237E">
        <w:rPr>
          <w:rFonts w:ascii="Calibri" w:eastAsia="Times New Roman" w:hAnsi="Calibri" w:cs="Times New Roman"/>
          <w:color w:val="000000"/>
          <w:sz w:val="22"/>
          <w:szCs w:val="22"/>
        </w:rPr>
        <w:lastRenderedPageBreak/>
        <w:t>Build and support existing coalitions of the on-the-ground advocates and practitioners dedicated to meaningful improvements in policy and practice that will address these inequities, including context</w:t>
      </w:r>
      <w:r w:rsidR="00755AA4">
        <w:rPr>
          <w:rFonts w:ascii="Calibri" w:eastAsia="Times New Roman" w:hAnsi="Calibri" w:cs="Times New Roman"/>
          <w:color w:val="000000"/>
          <w:sz w:val="22"/>
          <w:szCs w:val="22"/>
        </w:rPr>
        <w:t>-</w:t>
      </w:r>
      <w:r w:rsidRPr="00D3237E">
        <w:rPr>
          <w:rFonts w:ascii="Calibri" w:eastAsia="Times New Roman" w:hAnsi="Calibri" w:cs="Times New Roman"/>
          <w:color w:val="000000"/>
          <w:sz w:val="22"/>
          <w:szCs w:val="22"/>
        </w:rPr>
        <w:t>specific version</w:t>
      </w:r>
      <w:r w:rsidR="00755AA4">
        <w:rPr>
          <w:rFonts w:ascii="Calibri" w:eastAsia="Times New Roman" w:hAnsi="Calibri" w:cs="Times New Roman"/>
          <w:color w:val="000000"/>
          <w:sz w:val="22"/>
          <w:szCs w:val="22"/>
        </w:rPr>
        <w:t>s</w:t>
      </w:r>
      <w:r w:rsidRPr="00D3237E">
        <w:rPr>
          <w:rFonts w:ascii="Calibri" w:eastAsia="Times New Roman" w:hAnsi="Calibri" w:cs="Times New Roman"/>
          <w:color w:val="000000"/>
          <w:sz w:val="22"/>
          <w:szCs w:val="22"/>
        </w:rPr>
        <w:t xml:space="preserve"> of the policies and practices identified above.</w:t>
      </w:r>
    </w:p>
    <w:p w14:paraId="59D210BF" w14:textId="77777777" w:rsidR="0023181E" w:rsidRPr="00D3237E" w:rsidRDefault="0023181E" w:rsidP="00001852">
      <w:pPr>
        <w:spacing w:after="0" w:line="276" w:lineRule="auto"/>
        <w:rPr>
          <w:b/>
          <w:sz w:val="22"/>
          <w:szCs w:val="22"/>
        </w:rPr>
      </w:pPr>
    </w:p>
    <w:p w14:paraId="6AD94CE5" w14:textId="347AC15D" w:rsidR="0023181E" w:rsidRPr="00D3237E" w:rsidRDefault="0023181E" w:rsidP="0023181E">
      <w:pPr>
        <w:spacing w:line="276" w:lineRule="auto"/>
        <w:rPr>
          <w:b/>
          <w:sz w:val="22"/>
          <w:szCs w:val="22"/>
        </w:rPr>
      </w:pPr>
      <w:r w:rsidRPr="00D3237E">
        <w:rPr>
          <w:b/>
          <w:sz w:val="22"/>
          <w:szCs w:val="22"/>
        </w:rPr>
        <w:t>FY1</w:t>
      </w:r>
      <w:r w:rsidR="0000333E">
        <w:rPr>
          <w:b/>
          <w:sz w:val="22"/>
          <w:szCs w:val="22"/>
        </w:rPr>
        <w:t>9</w:t>
      </w:r>
      <w:r w:rsidRPr="00D3237E">
        <w:rPr>
          <w:b/>
          <w:sz w:val="22"/>
          <w:szCs w:val="22"/>
        </w:rPr>
        <w:t xml:space="preserve"> Milestones</w:t>
      </w:r>
    </w:p>
    <w:p w14:paraId="2D67ECDF" w14:textId="38C1A94D" w:rsidR="0023181E" w:rsidRPr="000C58B3" w:rsidRDefault="00755AA4" w:rsidP="000C58B3">
      <w:pPr>
        <w:pStyle w:val="ListParagraph"/>
        <w:numPr>
          <w:ilvl w:val="0"/>
          <w:numId w:val="20"/>
        </w:numPr>
        <w:spacing w:line="276" w:lineRule="auto"/>
        <w:rPr>
          <w:rFonts w:ascii="Calibri" w:eastAsia="Times New Roman" w:hAnsi="Calibri" w:cs="Times New Roman"/>
          <w:color w:val="000000"/>
          <w:sz w:val="22"/>
          <w:szCs w:val="22"/>
        </w:rPr>
      </w:pPr>
      <w:r w:rsidRPr="000C58B3">
        <w:rPr>
          <w:sz w:val="22"/>
          <w:szCs w:val="22"/>
        </w:rPr>
        <w:t xml:space="preserve">Publish at least </w:t>
      </w:r>
      <w:r w:rsidR="00EA1AB9" w:rsidRPr="000C58B3">
        <w:rPr>
          <w:sz w:val="22"/>
          <w:szCs w:val="22"/>
        </w:rPr>
        <w:t xml:space="preserve">five </w:t>
      </w:r>
      <w:r w:rsidR="0023181E" w:rsidRPr="000C58B3">
        <w:rPr>
          <w:sz w:val="22"/>
          <w:szCs w:val="22"/>
        </w:rPr>
        <w:t xml:space="preserve">major communications that call attention to issues of inequitable access and opportunity to educational resources that hinder college- and career-readiness </w:t>
      </w:r>
      <w:r w:rsidR="0023181E" w:rsidRPr="000C58B3">
        <w:rPr>
          <w:rFonts w:ascii="Calibri" w:eastAsia="Times New Roman" w:hAnsi="Calibri" w:cs="Times New Roman"/>
          <w:color w:val="000000"/>
          <w:sz w:val="22"/>
          <w:szCs w:val="22"/>
        </w:rPr>
        <w:t xml:space="preserve">for P through 12 students. </w:t>
      </w:r>
      <w:r w:rsidR="00001852" w:rsidRPr="000C58B3">
        <w:rPr>
          <w:rFonts w:ascii="Calibri" w:eastAsia="Times New Roman" w:hAnsi="Calibri" w:cs="Times New Roman"/>
          <w:color w:val="000000"/>
          <w:sz w:val="22"/>
          <w:szCs w:val="22"/>
        </w:rPr>
        <w:t>—</w:t>
      </w:r>
      <w:r w:rsidR="0023181E" w:rsidRPr="000C58B3">
        <w:rPr>
          <w:rFonts w:ascii="Calibri" w:eastAsia="Times New Roman" w:hAnsi="Calibri" w:cs="Times New Roman"/>
          <w:color w:val="000000"/>
          <w:sz w:val="22"/>
          <w:szCs w:val="22"/>
        </w:rPr>
        <w:t xml:space="preserve"> </w:t>
      </w:r>
      <w:r w:rsidR="00EA1AB9" w:rsidRPr="000C58B3">
        <w:rPr>
          <w:rFonts w:ascii="Calibri" w:eastAsia="Times New Roman" w:hAnsi="Calibri" w:cs="Times New Roman"/>
          <w:color w:val="000000"/>
          <w:sz w:val="22"/>
          <w:szCs w:val="22"/>
        </w:rPr>
        <w:t>July 2018 – June 2019</w:t>
      </w:r>
    </w:p>
    <w:p w14:paraId="06F6EE46" w14:textId="6C4E3D7D" w:rsidR="0023181E" w:rsidRPr="000C58B3" w:rsidRDefault="0023181E" w:rsidP="000C58B3">
      <w:pPr>
        <w:pStyle w:val="ListParagraph"/>
        <w:numPr>
          <w:ilvl w:val="0"/>
          <w:numId w:val="20"/>
        </w:numPr>
        <w:spacing w:line="276" w:lineRule="auto"/>
        <w:rPr>
          <w:sz w:val="22"/>
          <w:szCs w:val="22"/>
        </w:rPr>
      </w:pPr>
      <w:r w:rsidRPr="000C58B3">
        <w:rPr>
          <w:rFonts w:ascii="Calibri" w:eastAsia="Times New Roman" w:hAnsi="Calibri" w:cs="Times New Roman"/>
          <w:color w:val="000000"/>
          <w:sz w:val="22"/>
          <w:szCs w:val="22"/>
        </w:rPr>
        <w:t xml:space="preserve">Research, identify, and promote promising policies and practices that advance our </w:t>
      </w:r>
      <w:r w:rsidR="00A01261" w:rsidRPr="000C58B3">
        <w:rPr>
          <w:rFonts w:ascii="Calibri" w:eastAsia="Times New Roman" w:hAnsi="Calibri" w:cs="Times New Roman"/>
          <w:color w:val="000000"/>
          <w:sz w:val="22"/>
          <w:szCs w:val="22"/>
        </w:rPr>
        <w:t xml:space="preserve">eight </w:t>
      </w:r>
      <w:r w:rsidRPr="000C58B3">
        <w:rPr>
          <w:rFonts w:ascii="Calibri" w:eastAsia="Times New Roman" w:hAnsi="Calibri" w:cs="Times New Roman"/>
          <w:color w:val="000000"/>
          <w:sz w:val="22"/>
          <w:szCs w:val="22"/>
        </w:rPr>
        <w:t xml:space="preserve">focus areas and help to eliminate inequities for low- income students and students of color. </w:t>
      </w:r>
      <w:r w:rsidR="00001852" w:rsidRPr="000C58B3">
        <w:rPr>
          <w:sz w:val="22"/>
          <w:szCs w:val="22"/>
        </w:rPr>
        <w:t>—</w:t>
      </w:r>
      <w:r w:rsidRPr="000C58B3">
        <w:rPr>
          <w:sz w:val="22"/>
          <w:szCs w:val="22"/>
        </w:rPr>
        <w:t xml:space="preserve"> </w:t>
      </w:r>
      <w:r w:rsidR="00A01261" w:rsidRPr="000C58B3">
        <w:rPr>
          <w:sz w:val="22"/>
          <w:szCs w:val="22"/>
        </w:rPr>
        <w:t>July 2018 – June 2019</w:t>
      </w:r>
    </w:p>
    <w:p w14:paraId="39D49527" w14:textId="6CFD4254" w:rsidR="0023181E" w:rsidRDefault="0023181E" w:rsidP="000C58B3">
      <w:pPr>
        <w:pStyle w:val="ListParagraph"/>
        <w:numPr>
          <w:ilvl w:val="0"/>
          <w:numId w:val="20"/>
        </w:numPr>
        <w:spacing w:line="276" w:lineRule="auto"/>
        <w:rPr>
          <w:sz w:val="22"/>
          <w:szCs w:val="22"/>
        </w:rPr>
      </w:pPr>
      <w:r w:rsidRPr="000C58B3">
        <w:rPr>
          <w:sz w:val="22"/>
          <w:szCs w:val="22"/>
        </w:rPr>
        <w:t>Provide direct target</w:t>
      </w:r>
      <w:r w:rsidR="00755AA4" w:rsidRPr="000C58B3">
        <w:rPr>
          <w:sz w:val="22"/>
          <w:szCs w:val="22"/>
        </w:rPr>
        <w:t>ed support to advocates, policy</w:t>
      </w:r>
      <w:r w:rsidRPr="000C58B3">
        <w:rPr>
          <w:sz w:val="22"/>
          <w:szCs w:val="22"/>
        </w:rPr>
        <w:t xml:space="preserve">makers </w:t>
      </w:r>
      <w:r w:rsidR="00755AA4" w:rsidRPr="000C58B3">
        <w:rPr>
          <w:sz w:val="22"/>
          <w:szCs w:val="22"/>
        </w:rPr>
        <w:t xml:space="preserve">and practitioners in </w:t>
      </w:r>
      <w:r w:rsidR="00A01261" w:rsidRPr="000C58B3">
        <w:rPr>
          <w:sz w:val="22"/>
          <w:szCs w:val="22"/>
        </w:rPr>
        <w:t xml:space="preserve">Ed Trust’s targeted </w:t>
      </w:r>
      <w:r w:rsidRPr="000C58B3">
        <w:rPr>
          <w:sz w:val="22"/>
          <w:szCs w:val="22"/>
        </w:rPr>
        <w:t>states that are working to address educational inequities in opportunity and access (including school funding, resource equity, teacher equity, high-quality early learning, a</w:t>
      </w:r>
      <w:r w:rsidR="00755AA4" w:rsidRPr="000C58B3">
        <w:rPr>
          <w:sz w:val="22"/>
          <w:szCs w:val="22"/>
        </w:rPr>
        <w:t>nd rigorous coursework) for low-</w:t>
      </w:r>
      <w:r w:rsidRPr="000C58B3">
        <w:rPr>
          <w:sz w:val="22"/>
          <w:szCs w:val="22"/>
        </w:rPr>
        <w:t xml:space="preserve">income students and students of color. </w:t>
      </w:r>
      <w:r w:rsidR="00001852" w:rsidRPr="000C58B3">
        <w:rPr>
          <w:sz w:val="22"/>
          <w:szCs w:val="22"/>
        </w:rPr>
        <w:t>—</w:t>
      </w:r>
      <w:r w:rsidRPr="000C58B3">
        <w:rPr>
          <w:sz w:val="22"/>
          <w:szCs w:val="22"/>
        </w:rPr>
        <w:t xml:space="preserve"> </w:t>
      </w:r>
      <w:r w:rsidR="00A01261" w:rsidRPr="000C58B3">
        <w:rPr>
          <w:sz w:val="22"/>
          <w:szCs w:val="22"/>
        </w:rPr>
        <w:t>July 2018 – June 2019</w:t>
      </w:r>
    </w:p>
    <w:p w14:paraId="5B9FDBBA" w14:textId="77777777" w:rsidR="008E3642" w:rsidRPr="005310C0" w:rsidRDefault="008E3642" w:rsidP="008E3642">
      <w:pPr>
        <w:pStyle w:val="NormalWeb"/>
        <w:numPr>
          <w:ilvl w:val="0"/>
          <w:numId w:val="20"/>
        </w:numPr>
        <w:spacing w:line="252" w:lineRule="atLeast"/>
        <w:rPr>
          <w:rFonts w:asciiTheme="minorHAnsi" w:hAnsiTheme="minorHAnsi"/>
          <w:sz w:val="22"/>
          <w:szCs w:val="22"/>
        </w:rPr>
      </w:pPr>
      <w:r w:rsidRPr="005310C0">
        <w:rPr>
          <w:rFonts w:asciiTheme="minorHAnsi" w:hAnsiTheme="minorHAnsi"/>
          <w:sz w:val="22"/>
          <w:szCs w:val="22"/>
        </w:rPr>
        <w:t xml:space="preserve">Amplify and engage more student voices and non-traditional advocates (families, community members and leaders, those outside education field, etc.)  -- Summer 2019 </w:t>
      </w:r>
    </w:p>
    <w:p w14:paraId="38742AEF" w14:textId="77777777" w:rsidR="008E3642" w:rsidRPr="005310C0" w:rsidRDefault="008E3642" w:rsidP="008E3642">
      <w:pPr>
        <w:pStyle w:val="ListParagraph"/>
        <w:spacing w:line="276" w:lineRule="auto"/>
        <w:rPr>
          <w:sz w:val="22"/>
          <w:szCs w:val="22"/>
        </w:rPr>
      </w:pPr>
    </w:p>
    <w:p w14:paraId="66149C55" w14:textId="487CA607" w:rsidR="0062544E" w:rsidRPr="005310C0" w:rsidRDefault="0062544E" w:rsidP="0062544E">
      <w:pPr>
        <w:pStyle w:val="ListParagraph"/>
        <w:numPr>
          <w:ilvl w:val="0"/>
          <w:numId w:val="20"/>
        </w:numPr>
        <w:spacing w:line="276" w:lineRule="auto"/>
        <w:rPr>
          <w:sz w:val="22"/>
          <w:szCs w:val="22"/>
        </w:rPr>
      </w:pPr>
      <w:r w:rsidRPr="005310C0">
        <w:rPr>
          <w:sz w:val="22"/>
          <w:szCs w:val="22"/>
        </w:rPr>
        <w:t xml:space="preserve">Vary publication toolkit to include more tactics to reach more communities where they are (more digital assets, video releases - beyond just reports) –Summer 2019 </w:t>
      </w:r>
    </w:p>
    <w:p w14:paraId="643A8B3F" w14:textId="44783303" w:rsidR="0023181E" w:rsidRPr="00C96FA7" w:rsidRDefault="0023181E" w:rsidP="0023181E">
      <w:pPr>
        <w:pBdr>
          <w:top w:val="single" w:sz="4" w:space="1" w:color="auto"/>
          <w:left w:val="single" w:sz="4" w:space="4" w:color="auto"/>
          <w:bottom w:val="single" w:sz="4" w:space="1" w:color="auto"/>
          <w:right w:val="single" w:sz="4" w:space="4" w:color="auto"/>
        </w:pBdr>
        <w:shd w:val="clear" w:color="auto" w:fill="E7E6E6" w:themeFill="background2"/>
        <w:spacing w:line="276" w:lineRule="auto"/>
        <w:rPr>
          <w:b/>
          <w:sz w:val="22"/>
          <w:szCs w:val="22"/>
        </w:rPr>
      </w:pPr>
      <w:r w:rsidRPr="00C96FA7">
        <w:rPr>
          <w:b/>
          <w:sz w:val="22"/>
          <w:szCs w:val="22"/>
        </w:rPr>
        <w:t xml:space="preserve">Priority Four: </w:t>
      </w:r>
      <w:r w:rsidRPr="00C96FA7">
        <w:rPr>
          <w:rFonts w:ascii="Calibri" w:hAnsi="Calibri" w:cs="Calibri"/>
          <w:sz w:val="22"/>
          <w:szCs w:val="22"/>
        </w:rPr>
        <w:t xml:space="preserve">Strengthen </w:t>
      </w:r>
      <w:r w:rsidR="00AA2271">
        <w:rPr>
          <w:rFonts w:ascii="Calibri" w:hAnsi="Calibri" w:cs="Calibri"/>
          <w:sz w:val="22"/>
          <w:szCs w:val="22"/>
        </w:rPr>
        <w:t xml:space="preserve">and support </w:t>
      </w:r>
      <w:r w:rsidRPr="00C96FA7">
        <w:rPr>
          <w:rFonts w:ascii="Calibri" w:hAnsi="Calibri" w:cs="Calibri"/>
          <w:sz w:val="22"/>
          <w:szCs w:val="22"/>
        </w:rPr>
        <w:t>the leadership, infrastructure, resources, and culture required to be a credible voice on equity issues for low income students and students of color</w:t>
      </w:r>
      <w:r w:rsidRPr="00C96FA7" w:rsidDel="000E44D0">
        <w:rPr>
          <w:b/>
          <w:sz w:val="22"/>
          <w:szCs w:val="22"/>
        </w:rPr>
        <w:t xml:space="preserve"> </w:t>
      </w:r>
    </w:p>
    <w:p w14:paraId="7AA38081" w14:textId="799960AB" w:rsidR="00E54AAB" w:rsidRPr="000C58B3" w:rsidRDefault="00E54AAB" w:rsidP="000C58B3">
      <w:pPr>
        <w:pStyle w:val="ListParagraph"/>
        <w:numPr>
          <w:ilvl w:val="0"/>
          <w:numId w:val="18"/>
        </w:numPr>
        <w:spacing w:line="276" w:lineRule="auto"/>
        <w:rPr>
          <w:sz w:val="22"/>
          <w:szCs w:val="22"/>
        </w:rPr>
      </w:pPr>
      <w:r>
        <w:rPr>
          <w:sz w:val="22"/>
          <w:szCs w:val="22"/>
        </w:rPr>
        <w:t xml:space="preserve">Strategically advance our goals through careful </w:t>
      </w:r>
      <w:r w:rsidR="000C58B3">
        <w:rPr>
          <w:sz w:val="22"/>
          <w:szCs w:val="22"/>
        </w:rPr>
        <w:t>planning,</w:t>
      </w:r>
      <w:r w:rsidR="006F5A96">
        <w:rPr>
          <w:sz w:val="22"/>
          <w:szCs w:val="22"/>
        </w:rPr>
        <w:t xml:space="preserve"> e</w:t>
      </w:r>
      <w:r>
        <w:rPr>
          <w:sz w:val="22"/>
          <w:szCs w:val="22"/>
        </w:rPr>
        <w:t>xecution, and assessment of our work.</w:t>
      </w:r>
    </w:p>
    <w:p w14:paraId="626EC3BF" w14:textId="4AB4ED89" w:rsidR="0023181E" w:rsidRPr="00C96FA7" w:rsidRDefault="00E54AAB" w:rsidP="0023181E">
      <w:pPr>
        <w:numPr>
          <w:ilvl w:val="0"/>
          <w:numId w:val="8"/>
        </w:numPr>
        <w:spacing w:line="276" w:lineRule="auto"/>
        <w:contextualSpacing/>
        <w:rPr>
          <w:sz w:val="22"/>
          <w:szCs w:val="22"/>
        </w:rPr>
      </w:pPr>
      <w:r>
        <w:rPr>
          <w:sz w:val="22"/>
          <w:szCs w:val="22"/>
        </w:rPr>
        <w:t>I</w:t>
      </w:r>
      <w:r w:rsidR="0023181E" w:rsidRPr="00C96FA7">
        <w:rPr>
          <w:sz w:val="22"/>
          <w:szCs w:val="22"/>
        </w:rPr>
        <w:t xml:space="preserve">mplement a board development plan </w:t>
      </w:r>
      <w:r w:rsidR="000736D3">
        <w:rPr>
          <w:sz w:val="22"/>
          <w:szCs w:val="22"/>
        </w:rPr>
        <w:t>to support organizational leadership.</w:t>
      </w:r>
    </w:p>
    <w:p w14:paraId="4E586847" w14:textId="24A4B1C0" w:rsidR="0023181E" w:rsidRPr="00C96FA7" w:rsidRDefault="0023181E" w:rsidP="0023181E">
      <w:pPr>
        <w:numPr>
          <w:ilvl w:val="0"/>
          <w:numId w:val="8"/>
        </w:numPr>
        <w:spacing w:line="276" w:lineRule="auto"/>
        <w:contextualSpacing/>
        <w:rPr>
          <w:b/>
          <w:i/>
          <w:sz w:val="22"/>
          <w:szCs w:val="22"/>
        </w:rPr>
      </w:pPr>
      <w:r w:rsidRPr="00C96FA7">
        <w:rPr>
          <w:sz w:val="22"/>
          <w:szCs w:val="22"/>
        </w:rPr>
        <w:t>Maintain and invest in a diverse staff by providing professional skill development and expanded leadership training</w:t>
      </w:r>
      <w:r w:rsidR="00755AA4">
        <w:rPr>
          <w:sz w:val="22"/>
          <w:szCs w:val="22"/>
        </w:rPr>
        <w:t>.</w:t>
      </w:r>
      <w:r w:rsidRPr="00C96FA7">
        <w:rPr>
          <w:sz w:val="22"/>
          <w:szCs w:val="22"/>
        </w:rPr>
        <w:t xml:space="preserve">  </w:t>
      </w:r>
    </w:p>
    <w:p w14:paraId="30A5493B" w14:textId="45F27798" w:rsidR="0023181E" w:rsidRPr="00C96FA7" w:rsidRDefault="000736D3" w:rsidP="0023181E">
      <w:pPr>
        <w:numPr>
          <w:ilvl w:val="0"/>
          <w:numId w:val="8"/>
        </w:numPr>
        <w:spacing w:line="276" w:lineRule="auto"/>
        <w:contextualSpacing/>
        <w:rPr>
          <w:b/>
          <w:i/>
          <w:sz w:val="22"/>
          <w:szCs w:val="22"/>
        </w:rPr>
      </w:pPr>
      <w:r>
        <w:rPr>
          <w:sz w:val="22"/>
          <w:szCs w:val="22"/>
        </w:rPr>
        <w:t>Foster</w:t>
      </w:r>
      <w:r w:rsidR="0023181E" w:rsidRPr="00C96FA7">
        <w:rPr>
          <w:sz w:val="22"/>
          <w:szCs w:val="22"/>
        </w:rPr>
        <w:t xml:space="preserve"> </w:t>
      </w:r>
      <w:r w:rsidR="000C58B3" w:rsidRPr="00C96FA7">
        <w:rPr>
          <w:sz w:val="22"/>
          <w:szCs w:val="22"/>
        </w:rPr>
        <w:t>a cohesive</w:t>
      </w:r>
      <w:r w:rsidR="0023181E" w:rsidRPr="00C96FA7">
        <w:rPr>
          <w:sz w:val="22"/>
          <w:szCs w:val="22"/>
        </w:rPr>
        <w:t xml:space="preserve"> culture that reflects our values and goals </w:t>
      </w:r>
      <w:r>
        <w:rPr>
          <w:sz w:val="22"/>
          <w:szCs w:val="22"/>
        </w:rPr>
        <w:t>as we continue to build capacity and expand our reach.</w:t>
      </w:r>
    </w:p>
    <w:p w14:paraId="4FF72351" w14:textId="0C625658" w:rsidR="0023181E" w:rsidRPr="00C96FA7" w:rsidRDefault="000736D3" w:rsidP="0023181E">
      <w:pPr>
        <w:numPr>
          <w:ilvl w:val="0"/>
          <w:numId w:val="8"/>
        </w:numPr>
        <w:spacing w:line="276" w:lineRule="auto"/>
        <w:contextualSpacing/>
        <w:rPr>
          <w:b/>
          <w:i/>
          <w:sz w:val="22"/>
          <w:szCs w:val="22"/>
        </w:rPr>
      </w:pPr>
      <w:r>
        <w:rPr>
          <w:sz w:val="22"/>
          <w:szCs w:val="22"/>
        </w:rPr>
        <w:t xml:space="preserve">Secure funding from </w:t>
      </w:r>
      <w:r w:rsidR="0023181E" w:rsidRPr="00C96FA7">
        <w:rPr>
          <w:sz w:val="22"/>
          <w:szCs w:val="22"/>
        </w:rPr>
        <w:t>new and existing funders to assure adequate and flexible resources including increased support for deeper state engagement.</w:t>
      </w:r>
    </w:p>
    <w:p w14:paraId="5712ADD2" w14:textId="47190D87" w:rsidR="0023181E" w:rsidRPr="00C96FA7" w:rsidRDefault="00491CBA" w:rsidP="0023181E">
      <w:pPr>
        <w:numPr>
          <w:ilvl w:val="0"/>
          <w:numId w:val="8"/>
        </w:numPr>
        <w:spacing w:line="276" w:lineRule="auto"/>
        <w:contextualSpacing/>
        <w:rPr>
          <w:sz w:val="22"/>
          <w:szCs w:val="22"/>
        </w:rPr>
      </w:pPr>
      <w:r>
        <w:rPr>
          <w:sz w:val="22"/>
          <w:szCs w:val="22"/>
        </w:rPr>
        <w:t>Identify and implement updated</w:t>
      </w:r>
      <w:r w:rsidR="0023181E" w:rsidRPr="00C96FA7">
        <w:rPr>
          <w:sz w:val="22"/>
          <w:szCs w:val="22"/>
        </w:rPr>
        <w:t xml:space="preserve"> operational policies and procedures to support organizational success.</w:t>
      </w:r>
    </w:p>
    <w:p w14:paraId="7CB7883D" w14:textId="77777777" w:rsidR="00001852" w:rsidRDefault="00001852" w:rsidP="0023181E">
      <w:pPr>
        <w:spacing w:after="0" w:line="276" w:lineRule="auto"/>
        <w:rPr>
          <w:b/>
          <w:sz w:val="22"/>
          <w:szCs w:val="22"/>
        </w:rPr>
      </w:pPr>
    </w:p>
    <w:p w14:paraId="4EC8EF7E" w14:textId="2728C75D" w:rsidR="0023181E" w:rsidRPr="00C96FA7" w:rsidRDefault="00F55FD2" w:rsidP="0023181E">
      <w:pPr>
        <w:spacing w:after="0" w:line="276" w:lineRule="auto"/>
        <w:rPr>
          <w:sz w:val="22"/>
          <w:szCs w:val="22"/>
        </w:rPr>
      </w:pPr>
      <w:r w:rsidRPr="00C96FA7">
        <w:rPr>
          <w:b/>
          <w:sz w:val="22"/>
          <w:szCs w:val="22"/>
        </w:rPr>
        <w:t>FY1</w:t>
      </w:r>
      <w:r>
        <w:rPr>
          <w:b/>
          <w:sz w:val="22"/>
          <w:szCs w:val="22"/>
        </w:rPr>
        <w:t>9</w:t>
      </w:r>
      <w:r w:rsidRPr="00C96FA7">
        <w:rPr>
          <w:b/>
          <w:sz w:val="22"/>
          <w:szCs w:val="22"/>
        </w:rPr>
        <w:t xml:space="preserve"> </w:t>
      </w:r>
      <w:r w:rsidR="0023181E" w:rsidRPr="00C96FA7">
        <w:rPr>
          <w:b/>
          <w:sz w:val="22"/>
          <w:szCs w:val="22"/>
        </w:rPr>
        <w:t>Milestones</w:t>
      </w:r>
      <w:r w:rsidR="0023181E" w:rsidRPr="00C96FA7">
        <w:rPr>
          <w:sz w:val="22"/>
          <w:szCs w:val="22"/>
        </w:rPr>
        <w:t>:</w:t>
      </w:r>
    </w:p>
    <w:p w14:paraId="0D98937C" w14:textId="77777777" w:rsidR="0023181E" w:rsidRPr="00C96FA7" w:rsidRDefault="0023181E" w:rsidP="0023181E">
      <w:pPr>
        <w:spacing w:after="0" w:line="276" w:lineRule="auto"/>
        <w:rPr>
          <w:sz w:val="22"/>
          <w:szCs w:val="22"/>
        </w:rPr>
      </w:pPr>
    </w:p>
    <w:p w14:paraId="075A09DA" w14:textId="4C2FCA5F" w:rsidR="0023181E" w:rsidRPr="000C58B3" w:rsidRDefault="0023181E" w:rsidP="000C58B3">
      <w:pPr>
        <w:pStyle w:val="ListParagraph"/>
        <w:numPr>
          <w:ilvl w:val="0"/>
          <w:numId w:val="21"/>
        </w:numPr>
        <w:spacing w:line="276" w:lineRule="auto"/>
        <w:rPr>
          <w:rFonts w:ascii="Calibri" w:eastAsia="Calibri" w:hAnsi="Calibri" w:cs="Times New Roman"/>
          <w:sz w:val="22"/>
          <w:szCs w:val="22"/>
        </w:rPr>
      </w:pPr>
      <w:r w:rsidRPr="000C58B3">
        <w:rPr>
          <w:rFonts w:ascii="Calibri" w:eastAsia="Calibri" w:hAnsi="Calibri" w:cs="Times New Roman"/>
          <w:sz w:val="22"/>
          <w:szCs w:val="22"/>
        </w:rPr>
        <w:t xml:space="preserve">Recruit at least three new board members based on needs identified in board development plan. </w:t>
      </w:r>
      <w:r w:rsidR="00001852" w:rsidRPr="000C58B3">
        <w:rPr>
          <w:rFonts w:ascii="Calibri" w:eastAsia="Calibri" w:hAnsi="Calibri" w:cs="Times New Roman"/>
          <w:sz w:val="22"/>
          <w:szCs w:val="22"/>
        </w:rPr>
        <w:t>—</w:t>
      </w:r>
      <w:r w:rsidRPr="000C58B3">
        <w:rPr>
          <w:rFonts w:ascii="Calibri" w:eastAsia="Calibri" w:hAnsi="Calibri" w:cs="Times New Roman"/>
          <w:sz w:val="22"/>
          <w:szCs w:val="22"/>
        </w:rPr>
        <w:t xml:space="preserve"> </w:t>
      </w:r>
      <w:r w:rsidR="00CE6D2A" w:rsidRPr="000C58B3">
        <w:rPr>
          <w:rFonts w:ascii="Calibri" w:eastAsia="Calibri" w:hAnsi="Calibri" w:cs="Times New Roman"/>
          <w:sz w:val="22"/>
          <w:szCs w:val="22"/>
        </w:rPr>
        <w:t xml:space="preserve">Fall </w:t>
      </w:r>
      <w:r w:rsidRPr="000C58B3">
        <w:rPr>
          <w:rFonts w:ascii="Calibri" w:eastAsia="Calibri" w:hAnsi="Calibri" w:cs="Times New Roman"/>
          <w:sz w:val="22"/>
          <w:szCs w:val="22"/>
        </w:rPr>
        <w:t>2018</w:t>
      </w:r>
    </w:p>
    <w:p w14:paraId="2A004546" w14:textId="492926EA" w:rsidR="0023181E" w:rsidRPr="000C58B3" w:rsidRDefault="000C58B3" w:rsidP="000C58B3">
      <w:pPr>
        <w:pStyle w:val="ListParagraph"/>
        <w:numPr>
          <w:ilvl w:val="0"/>
          <w:numId w:val="21"/>
        </w:numPr>
        <w:spacing w:line="276" w:lineRule="auto"/>
        <w:rPr>
          <w:rFonts w:ascii="Calibri" w:eastAsia="Calibri" w:hAnsi="Calibri" w:cs="Times New Roman"/>
          <w:sz w:val="22"/>
          <w:szCs w:val="22"/>
        </w:rPr>
      </w:pPr>
      <w:r w:rsidRPr="000C58B3">
        <w:rPr>
          <w:rFonts w:ascii="Calibri" w:eastAsia="Calibri" w:hAnsi="Calibri" w:cs="Times New Roman"/>
          <w:sz w:val="22"/>
          <w:szCs w:val="22"/>
        </w:rPr>
        <w:lastRenderedPageBreak/>
        <w:t>Develop framework</w:t>
      </w:r>
      <w:r w:rsidR="0023181E" w:rsidRPr="000C58B3">
        <w:rPr>
          <w:rFonts w:ascii="Calibri" w:eastAsia="Calibri" w:hAnsi="Calibri" w:cs="Times New Roman"/>
          <w:sz w:val="22"/>
          <w:szCs w:val="22"/>
        </w:rPr>
        <w:t xml:space="preserve"> </w:t>
      </w:r>
      <w:r w:rsidR="00A87DFB" w:rsidRPr="000C58B3">
        <w:rPr>
          <w:rFonts w:ascii="Calibri" w:eastAsia="Calibri" w:hAnsi="Calibri" w:cs="Times New Roman"/>
          <w:sz w:val="22"/>
          <w:szCs w:val="22"/>
        </w:rPr>
        <w:t>and implement strategies to</w:t>
      </w:r>
      <w:r w:rsidR="0023181E" w:rsidRPr="000C58B3">
        <w:rPr>
          <w:rFonts w:ascii="Calibri" w:eastAsia="Calibri" w:hAnsi="Calibri" w:cs="Times New Roman"/>
          <w:sz w:val="22"/>
          <w:szCs w:val="22"/>
        </w:rPr>
        <w:t xml:space="preserve"> provide access to professional development for all staff. </w:t>
      </w:r>
      <w:r w:rsidR="00001852" w:rsidRPr="000C58B3">
        <w:rPr>
          <w:rFonts w:ascii="Calibri" w:eastAsia="Calibri" w:hAnsi="Calibri" w:cs="Times New Roman"/>
          <w:sz w:val="22"/>
          <w:szCs w:val="22"/>
        </w:rPr>
        <w:t>—</w:t>
      </w:r>
      <w:r w:rsidR="0023181E" w:rsidRPr="000C58B3">
        <w:rPr>
          <w:rFonts w:ascii="Calibri" w:eastAsia="Calibri" w:hAnsi="Calibri" w:cs="Times New Roman"/>
          <w:sz w:val="22"/>
          <w:szCs w:val="22"/>
        </w:rPr>
        <w:t xml:space="preserve"> June</w:t>
      </w:r>
      <w:r w:rsidR="00605870" w:rsidRPr="000C58B3">
        <w:rPr>
          <w:rFonts w:ascii="Calibri" w:eastAsia="Calibri" w:hAnsi="Calibri" w:cs="Times New Roman"/>
          <w:sz w:val="22"/>
          <w:szCs w:val="22"/>
        </w:rPr>
        <w:t xml:space="preserve"> 2018</w:t>
      </w:r>
      <w:r w:rsidR="0023181E" w:rsidRPr="000C58B3">
        <w:rPr>
          <w:rFonts w:ascii="Calibri" w:eastAsia="Calibri" w:hAnsi="Calibri" w:cs="Times New Roman"/>
          <w:sz w:val="22"/>
          <w:szCs w:val="22"/>
        </w:rPr>
        <w:t xml:space="preserve"> </w:t>
      </w:r>
      <w:r w:rsidR="00605870" w:rsidRPr="000C58B3">
        <w:rPr>
          <w:rFonts w:ascii="Calibri" w:eastAsia="Calibri" w:hAnsi="Calibri" w:cs="Times New Roman"/>
          <w:sz w:val="22"/>
          <w:szCs w:val="22"/>
        </w:rPr>
        <w:t>– June 2019</w:t>
      </w:r>
    </w:p>
    <w:p w14:paraId="0DF13B4A" w14:textId="0D146FCE" w:rsidR="0023181E" w:rsidRPr="000C58B3" w:rsidRDefault="0023181E" w:rsidP="000C58B3">
      <w:pPr>
        <w:pStyle w:val="ListParagraph"/>
        <w:numPr>
          <w:ilvl w:val="0"/>
          <w:numId w:val="21"/>
        </w:numPr>
        <w:spacing w:line="276" w:lineRule="auto"/>
        <w:rPr>
          <w:rFonts w:ascii="Calibri" w:eastAsia="Calibri" w:hAnsi="Calibri" w:cs="Times New Roman"/>
          <w:sz w:val="22"/>
          <w:szCs w:val="22"/>
        </w:rPr>
      </w:pPr>
      <w:r w:rsidRPr="000C58B3">
        <w:rPr>
          <w:rFonts w:ascii="Calibri" w:eastAsia="Calibri" w:hAnsi="Calibri" w:cs="Times New Roman"/>
          <w:sz w:val="22"/>
          <w:szCs w:val="22"/>
        </w:rPr>
        <w:t xml:space="preserve">Grow the capacity of our development team with at least one new hire to support senior leadership’s efforts to expand our funder base and diversify revenue streams. </w:t>
      </w:r>
      <w:r w:rsidR="00001852" w:rsidRPr="000C58B3">
        <w:rPr>
          <w:rFonts w:ascii="Calibri" w:eastAsia="Calibri" w:hAnsi="Calibri" w:cs="Times New Roman"/>
          <w:sz w:val="22"/>
          <w:szCs w:val="22"/>
        </w:rPr>
        <w:t>—</w:t>
      </w:r>
      <w:r w:rsidRPr="000C58B3">
        <w:rPr>
          <w:rFonts w:ascii="Calibri" w:eastAsia="Calibri" w:hAnsi="Calibri" w:cs="Times New Roman"/>
          <w:sz w:val="22"/>
          <w:szCs w:val="22"/>
        </w:rPr>
        <w:t xml:space="preserve"> Fall 2018</w:t>
      </w:r>
    </w:p>
    <w:p w14:paraId="0C971A3E" w14:textId="241E661B" w:rsidR="0023181E" w:rsidRPr="000C58B3" w:rsidRDefault="0023181E" w:rsidP="000C58B3">
      <w:pPr>
        <w:pStyle w:val="ListParagraph"/>
        <w:numPr>
          <w:ilvl w:val="0"/>
          <w:numId w:val="21"/>
        </w:numPr>
        <w:spacing w:line="276" w:lineRule="auto"/>
        <w:rPr>
          <w:rFonts w:ascii="Calibri" w:eastAsia="Calibri" w:hAnsi="Calibri" w:cs="Times New Roman"/>
          <w:sz w:val="22"/>
          <w:szCs w:val="22"/>
        </w:rPr>
      </w:pPr>
      <w:r w:rsidRPr="000C58B3">
        <w:rPr>
          <w:rFonts w:ascii="Calibri" w:eastAsia="Calibri" w:hAnsi="Calibri" w:cs="Times New Roman"/>
          <w:sz w:val="22"/>
          <w:szCs w:val="22"/>
        </w:rPr>
        <w:t>Evaluate, source, and implement new financial accounting and processes to ensure greater efficiencies and increase operational capacity</w:t>
      </w:r>
      <w:r w:rsidR="00755AA4" w:rsidRPr="000C58B3">
        <w:rPr>
          <w:rFonts w:ascii="Calibri" w:eastAsia="Calibri" w:hAnsi="Calibri" w:cs="Times New Roman"/>
          <w:sz w:val="22"/>
          <w:szCs w:val="22"/>
        </w:rPr>
        <w:t>,</w:t>
      </w:r>
      <w:r w:rsidRPr="000C58B3">
        <w:rPr>
          <w:rFonts w:ascii="Calibri" w:eastAsia="Calibri" w:hAnsi="Calibri" w:cs="Times New Roman"/>
          <w:sz w:val="22"/>
          <w:szCs w:val="22"/>
        </w:rPr>
        <w:t xml:space="preserve"> with two to three new hires to support organizational growth. </w:t>
      </w:r>
      <w:r w:rsidR="00001852" w:rsidRPr="000C58B3">
        <w:rPr>
          <w:rFonts w:ascii="Calibri" w:eastAsia="Calibri" w:hAnsi="Calibri" w:cs="Times New Roman"/>
          <w:sz w:val="22"/>
          <w:szCs w:val="22"/>
        </w:rPr>
        <w:t>—</w:t>
      </w:r>
      <w:r w:rsidRPr="000C58B3">
        <w:rPr>
          <w:rFonts w:ascii="Calibri" w:eastAsia="Calibri" w:hAnsi="Calibri" w:cs="Times New Roman"/>
          <w:sz w:val="22"/>
          <w:szCs w:val="22"/>
        </w:rPr>
        <w:t xml:space="preserve"> </w:t>
      </w:r>
      <w:r w:rsidR="00F55FD2" w:rsidRPr="000C58B3">
        <w:rPr>
          <w:rFonts w:ascii="Calibri" w:eastAsia="Calibri" w:hAnsi="Calibri" w:cs="Times New Roman"/>
          <w:sz w:val="22"/>
          <w:szCs w:val="22"/>
        </w:rPr>
        <w:t>Winter 2018-19</w:t>
      </w:r>
    </w:p>
    <w:p w14:paraId="0BA20C8A" w14:textId="6B44CD24" w:rsidR="0023181E" w:rsidRPr="000C58B3" w:rsidRDefault="00755AA4" w:rsidP="000C58B3">
      <w:pPr>
        <w:pStyle w:val="ListParagraph"/>
        <w:numPr>
          <w:ilvl w:val="0"/>
          <w:numId w:val="21"/>
        </w:numPr>
        <w:spacing w:line="276" w:lineRule="auto"/>
        <w:rPr>
          <w:rFonts w:ascii="Calibri" w:eastAsia="Calibri" w:hAnsi="Calibri" w:cs="Times New Roman"/>
          <w:sz w:val="22"/>
          <w:szCs w:val="22"/>
        </w:rPr>
      </w:pPr>
      <w:r w:rsidRPr="000C58B3">
        <w:rPr>
          <w:rFonts w:ascii="Calibri" w:eastAsia="Calibri" w:hAnsi="Calibri" w:cs="Times New Roman"/>
          <w:sz w:val="22"/>
          <w:szCs w:val="22"/>
        </w:rPr>
        <w:t xml:space="preserve">Ensure that </w:t>
      </w:r>
      <w:r w:rsidR="0023181E" w:rsidRPr="000C58B3">
        <w:rPr>
          <w:rFonts w:ascii="Calibri" w:eastAsia="Calibri" w:hAnsi="Calibri" w:cs="Times New Roman"/>
          <w:sz w:val="22"/>
          <w:szCs w:val="22"/>
        </w:rPr>
        <w:t>IT structure supports Cloud</w:t>
      </w:r>
      <w:r w:rsidR="00A16B34" w:rsidRPr="000C58B3">
        <w:rPr>
          <w:rFonts w:ascii="Calibri" w:eastAsia="Calibri" w:hAnsi="Calibri" w:cs="Times New Roman"/>
          <w:sz w:val="22"/>
          <w:szCs w:val="22"/>
        </w:rPr>
        <w:t xml:space="preserve">- based file sharing </w:t>
      </w:r>
      <w:r w:rsidR="0023181E" w:rsidRPr="000C58B3">
        <w:rPr>
          <w:rFonts w:ascii="Calibri" w:eastAsia="Calibri" w:hAnsi="Calibri" w:cs="Times New Roman"/>
          <w:sz w:val="22"/>
          <w:szCs w:val="22"/>
        </w:rPr>
        <w:t xml:space="preserve">and other virtual computing needs </w:t>
      </w:r>
      <w:r w:rsidR="00001852" w:rsidRPr="000C58B3">
        <w:rPr>
          <w:rFonts w:ascii="Calibri" w:eastAsia="Calibri" w:hAnsi="Calibri" w:cs="Times New Roman"/>
          <w:sz w:val="22"/>
          <w:szCs w:val="22"/>
        </w:rPr>
        <w:t>—</w:t>
      </w:r>
      <w:r w:rsidR="0023181E" w:rsidRPr="000C58B3">
        <w:rPr>
          <w:rFonts w:ascii="Calibri" w:eastAsia="Calibri" w:hAnsi="Calibri" w:cs="Times New Roman"/>
          <w:sz w:val="22"/>
          <w:szCs w:val="22"/>
        </w:rPr>
        <w:t xml:space="preserve"> Spring 2018 </w:t>
      </w:r>
    </w:p>
    <w:p w14:paraId="6F628408" w14:textId="39E1EB39" w:rsidR="00491CBA" w:rsidRDefault="00491CBA" w:rsidP="000C58B3">
      <w:pPr>
        <w:pStyle w:val="ListParagraph"/>
        <w:numPr>
          <w:ilvl w:val="0"/>
          <w:numId w:val="21"/>
        </w:numPr>
        <w:spacing w:line="276" w:lineRule="auto"/>
        <w:rPr>
          <w:rFonts w:ascii="Calibri" w:eastAsia="Calibri" w:hAnsi="Calibri" w:cs="Times New Roman"/>
          <w:sz w:val="22"/>
          <w:szCs w:val="22"/>
        </w:rPr>
      </w:pPr>
      <w:r w:rsidRPr="000C58B3">
        <w:rPr>
          <w:rFonts w:ascii="Calibri" w:eastAsia="Calibri" w:hAnsi="Calibri" w:cs="Times New Roman"/>
          <w:sz w:val="22"/>
          <w:szCs w:val="22"/>
        </w:rPr>
        <w:t>Review and refresh Strategic Framework aligned with FY</w:t>
      </w:r>
      <w:r w:rsidR="00CE6D2A" w:rsidRPr="000C58B3">
        <w:rPr>
          <w:rFonts w:ascii="Calibri" w:eastAsia="Calibri" w:hAnsi="Calibri" w:cs="Times New Roman"/>
          <w:sz w:val="22"/>
          <w:szCs w:val="22"/>
        </w:rPr>
        <w:t>20</w:t>
      </w:r>
      <w:r w:rsidRPr="000C58B3">
        <w:rPr>
          <w:rFonts w:ascii="Calibri" w:eastAsia="Calibri" w:hAnsi="Calibri" w:cs="Times New Roman"/>
          <w:sz w:val="22"/>
          <w:szCs w:val="22"/>
        </w:rPr>
        <w:t xml:space="preserve"> budget and work plans to advance key initiatives. — </w:t>
      </w:r>
      <w:r w:rsidR="000C58B3" w:rsidRPr="000C58B3">
        <w:rPr>
          <w:rFonts w:ascii="Calibri" w:eastAsia="Calibri" w:hAnsi="Calibri" w:cs="Times New Roman"/>
          <w:sz w:val="22"/>
          <w:szCs w:val="22"/>
        </w:rPr>
        <w:t>Spring 2019</w:t>
      </w:r>
      <w:r w:rsidRPr="000C58B3">
        <w:rPr>
          <w:rFonts w:ascii="Calibri" w:eastAsia="Calibri" w:hAnsi="Calibri" w:cs="Times New Roman"/>
          <w:sz w:val="22"/>
          <w:szCs w:val="22"/>
        </w:rPr>
        <w:t xml:space="preserve"> </w:t>
      </w:r>
    </w:p>
    <w:p w14:paraId="0D521D1A" w14:textId="49399BAC" w:rsidR="0062544E" w:rsidRPr="005310C0" w:rsidRDefault="0062544E" w:rsidP="0062544E">
      <w:pPr>
        <w:pStyle w:val="ListParagraph"/>
        <w:numPr>
          <w:ilvl w:val="0"/>
          <w:numId w:val="21"/>
        </w:numPr>
        <w:spacing w:line="276" w:lineRule="auto"/>
        <w:rPr>
          <w:rFonts w:ascii="Calibri" w:eastAsia="Calibri" w:hAnsi="Calibri" w:cs="Times New Roman"/>
          <w:sz w:val="22"/>
          <w:szCs w:val="22"/>
        </w:rPr>
      </w:pPr>
      <w:r w:rsidRPr="005310C0">
        <w:rPr>
          <w:rFonts w:ascii="Calibri" w:eastAsia="Calibri" w:hAnsi="Calibri" w:cs="Times New Roman"/>
          <w:sz w:val="22"/>
          <w:szCs w:val="22"/>
        </w:rPr>
        <w:t xml:space="preserve">More directors and junior staff begin to carry Ed Trust messages publicly with a </w:t>
      </w:r>
      <w:r w:rsidR="00CB6006" w:rsidRPr="005310C0">
        <w:rPr>
          <w:rFonts w:ascii="Calibri" w:eastAsia="Calibri" w:hAnsi="Calibri" w:cs="Times New Roman"/>
          <w:sz w:val="22"/>
          <w:szCs w:val="22"/>
        </w:rPr>
        <w:t>“</w:t>
      </w:r>
      <w:r w:rsidRPr="005310C0">
        <w:rPr>
          <w:rFonts w:ascii="Calibri" w:eastAsia="Calibri" w:hAnsi="Calibri" w:cs="Times New Roman"/>
          <w:sz w:val="22"/>
          <w:szCs w:val="22"/>
        </w:rPr>
        <w:t>communities first</w:t>
      </w:r>
      <w:r w:rsidR="00CB6006" w:rsidRPr="005310C0">
        <w:rPr>
          <w:rFonts w:ascii="Calibri" w:eastAsia="Calibri" w:hAnsi="Calibri" w:cs="Times New Roman"/>
          <w:sz w:val="22"/>
          <w:szCs w:val="22"/>
        </w:rPr>
        <w:t>”</w:t>
      </w:r>
      <w:r w:rsidRPr="005310C0">
        <w:rPr>
          <w:rFonts w:ascii="Calibri" w:eastAsia="Calibri" w:hAnsi="Calibri" w:cs="Times New Roman"/>
          <w:sz w:val="22"/>
          <w:szCs w:val="22"/>
        </w:rPr>
        <w:t xml:space="preserve"> focus (everyone owns our narrative) --- Summer 2019 </w:t>
      </w:r>
    </w:p>
    <w:p w14:paraId="59A9BDA9" w14:textId="091EFA50" w:rsidR="0062544E" w:rsidRPr="0062544E" w:rsidRDefault="00DA0BC1" w:rsidP="0062544E">
      <w:pPr>
        <w:pStyle w:val="NormalWeb"/>
        <w:spacing w:line="252" w:lineRule="atLeast"/>
        <w:ind w:left="720"/>
        <w:rPr>
          <w:rFonts w:asciiTheme="minorHAnsi" w:hAnsiTheme="minorHAnsi"/>
          <w:sz w:val="21"/>
          <w:szCs w:val="21"/>
          <w:highlight w:val="yellow"/>
        </w:rPr>
      </w:pPr>
      <w:r w:rsidRPr="00DA0BC1">
        <w:rPr>
          <w:rFonts w:asciiTheme="minorHAnsi" w:hAnsiTheme="minorHAnsi"/>
          <w:color w:val="000000"/>
          <w:sz w:val="21"/>
          <w:szCs w:val="21"/>
        </w:rPr>
        <w:t>Secure 100 proactive national media hits (inclusive of blogs, op-eds, interviews, etc.) (50% increase over 50 obtained since August 2017) – Summer 2019 </w:t>
      </w:r>
    </w:p>
    <w:p w14:paraId="2FF0DD19" w14:textId="090BB5A0" w:rsidR="008E3642" w:rsidRPr="005310C0" w:rsidRDefault="0062544E" w:rsidP="008E3642">
      <w:pPr>
        <w:pStyle w:val="NormalWeb"/>
        <w:numPr>
          <w:ilvl w:val="0"/>
          <w:numId w:val="21"/>
        </w:numPr>
        <w:spacing w:line="252" w:lineRule="atLeast"/>
        <w:rPr>
          <w:rFonts w:asciiTheme="minorHAnsi" w:hAnsiTheme="minorHAnsi"/>
          <w:sz w:val="21"/>
          <w:szCs w:val="21"/>
        </w:rPr>
      </w:pPr>
      <w:r w:rsidRPr="005310C0">
        <w:rPr>
          <w:rFonts w:asciiTheme="minorHAnsi" w:hAnsiTheme="minorHAnsi"/>
          <w:sz w:val="21"/>
          <w:szCs w:val="21"/>
        </w:rPr>
        <w:t xml:space="preserve">Spokespeople get quoted in more stories where Ed Trust is not the headline, </w:t>
      </w:r>
      <w:r w:rsidR="00877A4C" w:rsidRPr="005310C0">
        <w:rPr>
          <w:rFonts w:asciiTheme="minorHAnsi" w:hAnsiTheme="minorHAnsi"/>
          <w:sz w:val="21"/>
          <w:szCs w:val="21"/>
        </w:rPr>
        <w:t xml:space="preserve">and Ed Trust </w:t>
      </w:r>
      <w:r w:rsidRPr="005310C0">
        <w:rPr>
          <w:rFonts w:asciiTheme="minorHAnsi" w:hAnsiTheme="minorHAnsi"/>
          <w:sz w:val="21"/>
          <w:szCs w:val="21"/>
        </w:rPr>
        <w:t xml:space="preserve">provides background support for more stories/opportunities on issues that intersect with our work beyond education – Summer 2019 </w:t>
      </w:r>
    </w:p>
    <w:p w14:paraId="6C74C94D" w14:textId="77777777" w:rsidR="008E3642" w:rsidRPr="005310C0" w:rsidRDefault="008E3642" w:rsidP="008E3642">
      <w:pPr>
        <w:pStyle w:val="NormalWeb"/>
        <w:spacing w:line="252" w:lineRule="atLeast"/>
        <w:rPr>
          <w:rFonts w:asciiTheme="minorHAnsi" w:hAnsiTheme="minorHAnsi"/>
          <w:sz w:val="21"/>
          <w:szCs w:val="21"/>
        </w:rPr>
      </w:pPr>
    </w:p>
    <w:p w14:paraId="465ECA18" w14:textId="77777777" w:rsidR="008E3642" w:rsidRPr="005310C0" w:rsidRDefault="008E3642" w:rsidP="008E3642">
      <w:pPr>
        <w:pStyle w:val="NormalWeb"/>
        <w:numPr>
          <w:ilvl w:val="0"/>
          <w:numId w:val="21"/>
        </w:numPr>
        <w:spacing w:line="252" w:lineRule="atLeast"/>
        <w:rPr>
          <w:rFonts w:asciiTheme="minorHAnsi" w:hAnsiTheme="minorHAnsi"/>
          <w:sz w:val="21"/>
          <w:szCs w:val="21"/>
        </w:rPr>
      </w:pPr>
      <w:r w:rsidRPr="005310C0">
        <w:rPr>
          <w:rFonts w:asciiTheme="minorHAnsi" w:hAnsiTheme="minorHAnsi"/>
          <w:sz w:val="21"/>
          <w:szCs w:val="21"/>
        </w:rPr>
        <w:t xml:space="preserve">Third-party validators and influencers continue to lift Ed Trust messages to essential, broader audiences (e.g. students, families, millennials, communities we serve) –Summer 2019 </w:t>
      </w:r>
    </w:p>
    <w:p w14:paraId="62CB650F" w14:textId="77777777" w:rsidR="008E3642" w:rsidRPr="0062544E" w:rsidRDefault="008E3642" w:rsidP="008E3642">
      <w:pPr>
        <w:pStyle w:val="NormalWeb"/>
        <w:spacing w:line="252" w:lineRule="atLeast"/>
        <w:ind w:left="720"/>
        <w:rPr>
          <w:rFonts w:asciiTheme="minorHAnsi" w:hAnsiTheme="minorHAnsi"/>
          <w:sz w:val="21"/>
          <w:szCs w:val="21"/>
          <w:highlight w:val="yellow"/>
        </w:rPr>
      </w:pPr>
    </w:p>
    <w:p w14:paraId="43457E2C" w14:textId="77777777" w:rsidR="0062544E" w:rsidRDefault="0062544E" w:rsidP="0062544E">
      <w:pPr>
        <w:pStyle w:val="NormalWeb"/>
        <w:spacing w:line="252" w:lineRule="atLeast"/>
        <w:ind w:left="720"/>
        <w:rPr>
          <w:rFonts w:asciiTheme="minorHAnsi" w:hAnsiTheme="minorHAnsi"/>
          <w:sz w:val="21"/>
          <w:szCs w:val="21"/>
        </w:rPr>
      </w:pPr>
    </w:p>
    <w:p w14:paraId="72508F8B" w14:textId="77777777" w:rsidR="0062544E" w:rsidRPr="0062544E" w:rsidRDefault="0062544E" w:rsidP="0062544E">
      <w:pPr>
        <w:spacing w:line="276" w:lineRule="auto"/>
        <w:ind w:left="360"/>
        <w:rPr>
          <w:rFonts w:ascii="Calibri" w:eastAsia="Calibri" w:hAnsi="Calibri" w:cs="Times New Roman"/>
          <w:sz w:val="22"/>
          <w:szCs w:val="22"/>
          <w:highlight w:val="yellow"/>
        </w:rPr>
      </w:pPr>
    </w:p>
    <w:p w14:paraId="57059889" w14:textId="77777777" w:rsidR="00491CBA" w:rsidRPr="00C96FA7" w:rsidRDefault="00491CBA" w:rsidP="00755AA4">
      <w:pPr>
        <w:spacing w:line="276" w:lineRule="auto"/>
        <w:rPr>
          <w:rFonts w:ascii="Calibri" w:eastAsia="Calibri" w:hAnsi="Calibri" w:cs="Times New Roman"/>
          <w:sz w:val="22"/>
          <w:szCs w:val="22"/>
        </w:rPr>
      </w:pPr>
    </w:p>
    <w:p w14:paraId="47AEE572" w14:textId="5DACF434" w:rsidR="0064076B" w:rsidRPr="005D6747" w:rsidRDefault="0064076B" w:rsidP="008B59EB">
      <w:pPr>
        <w:pStyle w:val="ListParagraph"/>
        <w:rPr>
          <w:sz w:val="22"/>
          <w:szCs w:val="22"/>
        </w:rPr>
      </w:pPr>
    </w:p>
    <w:sectPr w:rsidR="0064076B" w:rsidRPr="005D6747" w:rsidSect="005E67CC">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86097" w14:textId="77777777" w:rsidR="000966BC" w:rsidRDefault="000966BC" w:rsidP="009406ED">
      <w:pPr>
        <w:spacing w:after="0"/>
      </w:pPr>
      <w:r>
        <w:separator/>
      </w:r>
    </w:p>
  </w:endnote>
  <w:endnote w:type="continuationSeparator" w:id="0">
    <w:p w14:paraId="2573C2A2" w14:textId="77777777" w:rsidR="000966BC" w:rsidRDefault="000966BC" w:rsidP="009406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D8E9E" w14:textId="77777777" w:rsidR="000966BC" w:rsidRDefault="000966BC" w:rsidP="009406ED">
      <w:pPr>
        <w:spacing w:after="0"/>
      </w:pPr>
      <w:r>
        <w:separator/>
      </w:r>
    </w:p>
  </w:footnote>
  <w:footnote w:type="continuationSeparator" w:id="0">
    <w:p w14:paraId="14120996" w14:textId="77777777" w:rsidR="000966BC" w:rsidRDefault="000966BC" w:rsidP="009406E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22"/>
        <w:szCs w:val="22"/>
      </w:rPr>
      <w:id w:val="1842822060"/>
      <w:docPartObj>
        <w:docPartGallery w:val="Page Numbers (Top of Page)"/>
        <w:docPartUnique/>
      </w:docPartObj>
    </w:sdtPr>
    <w:sdtEndPr>
      <w:rPr>
        <w:noProof/>
      </w:rPr>
    </w:sdtEndPr>
    <w:sdtContent>
      <w:p w14:paraId="54008746" w14:textId="4B1D5E1B" w:rsidR="005E67CC" w:rsidRPr="005E67CC" w:rsidRDefault="005E67CC" w:rsidP="005E67CC">
        <w:pPr>
          <w:spacing w:after="0"/>
          <w:rPr>
            <w:b/>
            <w:sz w:val="22"/>
            <w:szCs w:val="22"/>
          </w:rPr>
        </w:pPr>
        <w:r w:rsidRPr="005E67CC">
          <w:rPr>
            <w:b/>
            <w:sz w:val="22"/>
            <w:szCs w:val="22"/>
          </w:rPr>
          <w:t xml:space="preserve">Education Trust Strategic Plan Overview </w:t>
        </w:r>
        <w:r w:rsidR="0023181E">
          <w:rPr>
            <w:b/>
            <w:sz w:val="22"/>
            <w:szCs w:val="22"/>
          </w:rPr>
          <w:t>with Goals and Milestones</w:t>
        </w:r>
        <w:r w:rsidRPr="005E67CC">
          <w:rPr>
            <w:b/>
            <w:sz w:val="22"/>
            <w:szCs w:val="22"/>
          </w:rPr>
          <w:t xml:space="preserve">— </w:t>
        </w:r>
        <w:r w:rsidR="005C6518">
          <w:rPr>
            <w:b/>
            <w:sz w:val="22"/>
            <w:szCs w:val="22"/>
          </w:rPr>
          <w:t xml:space="preserve">Spring </w:t>
        </w:r>
        <w:r w:rsidR="00AA17BA">
          <w:rPr>
            <w:b/>
            <w:sz w:val="22"/>
            <w:szCs w:val="22"/>
          </w:rPr>
          <w:t>2018</w:t>
        </w:r>
        <w:r>
          <w:rPr>
            <w:b/>
            <w:sz w:val="22"/>
            <w:szCs w:val="22"/>
          </w:rPr>
          <w:tab/>
          <w:t xml:space="preserve">           </w:t>
        </w:r>
        <w:r w:rsidRPr="005E67CC">
          <w:rPr>
            <w:b/>
            <w:sz w:val="22"/>
            <w:szCs w:val="22"/>
          </w:rPr>
          <w:fldChar w:fldCharType="begin"/>
        </w:r>
        <w:r w:rsidRPr="005E67CC">
          <w:rPr>
            <w:b/>
            <w:sz w:val="22"/>
            <w:szCs w:val="22"/>
          </w:rPr>
          <w:instrText xml:space="preserve"> PAGE   \* MERGEFORMAT </w:instrText>
        </w:r>
        <w:r w:rsidRPr="005E67CC">
          <w:rPr>
            <w:b/>
            <w:sz w:val="22"/>
            <w:szCs w:val="22"/>
          </w:rPr>
          <w:fldChar w:fldCharType="separate"/>
        </w:r>
        <w:r w:rsidR="00234F3A">
          <w:rPr>
            <w:b/>
            <w:noProof/>
            <w:sz w:val="22"/>
            <w:szCs w:val="22"/>
          </w:rPr>
          <w:t>2</w:t>
        </w:r>
        <w:r w:rsidRPr="005E67CC">
          <w:rPr>
            <w:b/>
            <w:noProof/>
            <w:sz w:val="22"/>
            <w:szCs w:val="22"/>
          </w:rPr>
          <w:fldChar w:fldCharType="end"/>
        </w:r>
      </w:p>
    </w:sdtContent>
  </w:sdt>
  <w:p w14:paraId="33526AA9" w14:textId="77777777" w:rsidR="005E67CC" w:rsidRDefault="005E67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3B66"/>
    <w:multiLevelType w:val="hybridMultilevel"/>
    <w:tmpl w:val="FC2E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25524"/>
    <w:multiLevelType w:val="hybridMultilevel"/>
    <w:tmpl w:val="187A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0754"/>
    <w:multiLevelType w:val="hybridMultilevel"/>
    <w:tmpl w:val="D7AED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427717"/>
    <w:multiLevelType w:val="hybridMultilevel"/>
    <w:tmpl w:val="EBB2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97C63"/>
    <w:multiLevelType w:val="hybridMultilevel"/>
    <w:tmpl w:val="810A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A15AB"/>
    <w:multiLevelType w:val="hybridMultilevel"/>
    <w:tmpl w:val="FDA8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29669E"/>
    <w:multiLevelType w:val="hybridMultilevel"/>
    <w:tmpl w:val="F99A2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2E0B87"/>
    <w:multiLevelType w:val="hybridMultilevel"/>
    <w:tmpl w:val="C2FE1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11321D"/>
    <w:multiLevelType w:val="hybridMultilevel"/>
    <w:tmpl w:val="A1FE1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C444AF"/>
    <w:multiLevelType w:val="hybridMultilevel"/>
    <w:tmpl w:val="1DAC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B1228A"/>
    <w:multiLevelType w:val="hybridMultilevel"/>
    <w:tmpl w:val="A64A14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B939EF"/>
    <w:multiLevelType w:val="hybridMultilevel"/>
    <w:tmpl w:val="A5289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BD65B4"/>
    <w:multiLevelType w:val="multilevel"/>
    <w:tmpl w:val="FB78C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73140B"/>
    <w:multiLevelType w:val="hybridMultilevel"/>
    <w:tmpl w:val="77B25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E7DE1"/>
    <w:multiLevelType w:val="hybridMultilevel"/>
    <w:tmpl w:val="C7E4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C207D3"/>
    <w:multiLevelType w:val="hybridMultilevel"/>
    <w:tmpl w:val="B64C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F444D4"/>
    <w:multiLevelType w:val="hybridMultilevel"/>
    <w:tmpl w:val="6DDC3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510670"/>
    <w:multiLevelType w:val="multilevel"/>
    <w:tmpl w:val="3DF0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72406C"/>
    <w:multiLevelType w:val="hybridMultilevel"/>
    <w:tmpl w:val="9B965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9704CB7"/>
    <w:multiLevelType w:val="hybridMultilevel"/>
    <w:tmpl w:val="AD26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B23E58"/>
    <w:multiLevelType w:val="hybridMultilevel"/>
    <w:tmpl w:val="E1CE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8"/>
  </w:num>
  <w:num w:numId="4">
    <w:abstractNumId w:val="5"/>
  </w:num>
  <w:num w:numId="5">
    <w:abstractNumId w:val="20"/>
  </w:num>
  <w:num w:numId="6">
    <w:abstractNumId w:val="2"/>
  </w:num>
  <w:num w:numId="7">
    <w:abstractNumId w:val="11"/>
  </w:num>
  <w:num w:numId="8">
    <w:abstractNumId w:val="1"/>
  </w:num>
  <w:num w:numId="9">
    <w:abstractNumId w:val="6"/>
  </w:num>
  <w:num w:numId="10">
    <w:abstractNumId w:val="10"/>
  </w:num>
  <w:num w:numId="11">
    <w:abstractNumId w:val="13"/>
  </w:num>
  <w:num w:numId="12">
    <w:abstractNumId w:val="3"/>
  </w:num>
  <w:num w:numId="13">
    <w:abstractNumId w:val="8"/>
  </w:num>
  <w:num w:numId="14">
    <w:abstractNumId w:val="9"/>
  </w:num>
  <w:num w:numId="15">
    <w:abstractNumId w:val="15"/>
  </w:num>
  <w:num w:numId="16">
    <w:abstractNumId w:val="16"/>
  </w:num>
  <w:num w:numId="17">
    <w:abstractNumId w:val="12"/>
  </w:num>
  <w:num w:numId="18">
    <w:abstractNumId w:val="14"/>
  </w:num>
  <w:num w:numId="19">
    <w:abstractNumId w:val="19"/>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555"/>
    <w:rsid w:val="00001852"/>
    <w:rsid w:val="0000333E"/>
    <w:rsid w:val="0000345F"/>
    <w:rsid w:val="000209F7"/>
    <w:rsid w:val="00023709"/>
    <w:rsid w:val="00023A16"/>
    <w:rsid w:val="000301EF"/>
    <w:rsid w:val="0003152E"/>
    <w:rsid w:val="0006709A"/>
    <w:rsid w:val="000736D3"/>
    <w:rsid w:val="000966BC"/>
    <w:rsid w:val="00097A23"/>
    <w:rsid w:val="000A6D18"/>
    <w:rsid w:val="000B0070"/>
    <w:rsid w:val="000C0845"/>
    <w:rsid w:val="000C58B3"/>
    <w:rsid w:val="000D6E4C"/>
    <w:rsid w:val="000E3645"/>
    <w:rsid w:val="000E44D0"/>
    <w:rsid w:val="000E6543"/>
    <w:rsid w:val="000F2240"/>
    <w:rsid w:val="00103F18"/>
    <w:rsid w:val="001043D3"/>
    <w:rsid w:val="001176D5"/>
    <w:rsid w:val="001215B8"/>
    <w:rsid w:val="00123DE9"/>
    <w:rsid w:val="001271D1"/>
    <w:rsid w:val="00134D86"/>
    <w:rsid w:val="0013672B"/>
    <w:rsid w:val="00164934"/>
    <w:rsid w:val="00176FC6"/>
    <w:rsid w:val="001939FB"/>
    <w:rsid w:val="001968C7"/>
    <w:rsid w:val="00197058"/>
    <w:rsid w:val="001975A2"/>
    <w:rsid w:val="001A6547"/>
    <w:rsid w:val="001B2BFF"/>
    <w:rsid w:val="001B523A"/>
    <w:rsid w:val="001C0B0E"/>
    <w:rsid w:val="001E67A9"/>
    <w:rsid w:val="00204FDC"/>
    <w:rsid w:val="0022397A"/>
    <w:rsid w:val="002275BF"/>
    <w:rsid w:val="00227C4F"/>
    <w:rsid w:val="0023181E"/>
    <w:rsid w:val="00234F3A"/>
    <w:rsid w:val="00251654"/>
    <w:rsid w:val="002676A4"/>
    <w:rsid w:val="00270F9A"/>
    <w:rsid w:val="00272F3D"/>
    <w:rsid w:val="00283035"/>
    <w:rsid w:val="002904BF"/>
    <w:rsid w:val="002B39C3"/>
    <w:rsid w:val="002D4854"/>
    <w:rsid w:val="002E184D"/>
    <w:rsid w:val="002F023C"/>
    <w:rsid w:val="00304EAF"/>
    <w:rsid w:val="003119D2"/>
    <w:rsid w:val="0032090E"/>
    <w:rsid w:val="00341E07"/>
    <w:rsid w:val="00352420"/>
    <w:rsid w:val="00354752"/>
    <w:rsid w:val="0036682E"/>
    <w:rsid w:val="0039297A"/>
    <w:rsid w:val="00395312"/>
    <w:rsid w:val="003A1D57"/>
    <w:rsid w:val="003B0439"/>
    <w:rsid w:val="003D508C"/>
    <w:rsid w:val="003E4C7B"/>
    <w:rsid w:val="003F75DA"/>
    <w:rsid w:val="00402321"/>
    <w:rsid w:val="00402E93"/>
    <w:rsid w:val="0040786E"/>
    <w:rsid w:val="004116E2"/>
    <w:rsid w:val="00434C44"/>
    <w:rsid w:val="0044693B"/>
    <w:rsid w:val="00446E2F"/>
    <w:rsid w:val="004743D1"/>
    <w:rsid w:val="004746D6"/>
    <w:rsid w:val="0048091E"/>
    <w:rsid w:val="00480AD5"/>
    <w:rsid w:val="00483380"/>
    <w:rsid w:val="00491CBA"/>
    <w:rsid w:val="004A2825"/>
    <w:rsid w:val="004B083E"/>
    <w:rsid w:val="004B286B"/>
    <w:rsid w:val="004B534D"/>
    <w:rsid w:val="004B5465"/>
    <w:rsid w:val="004C7A61"/>
    <w:rsid w:val="00526B81"/>
    <w:rsid w:val="005310C0"/>
    <w:rsid w:val="00532EFF"/>
    <w:rsid w:val="0054171A"/>
    <w:rsid w:val="00555C55"/>
    <w:rsid w:val="00566818"/>
    <w:rsid w:val="00595560"/>
    <w:rsid w:val="005955D2"/>
    <w:rsid w:val="005A635E"/>
    <w:rsid w:val="005B15F7"/>
    <w:rsid w:val="005B3519"/>
    <w:rsid w:val="005B4A3C"/>
    <w:rsid w:val="005C6518"/>
    <w:rsid w:val="005D6747"/>
    <w:rsid w:val="005E2CAB"/>
    <w:rsid w:val="005E67CC"/>
    <w:rsid w:val="005E7C79"/>
    <w:rsid w:val="005F5407"/>
    <w:rsid w:val="00602C3C"/>
    <w:rsid w:val="00604A4A"/>
    <w:rsid w:val="00605870"/>
    <w:rsid w:val="0062400F"/>
    <w:rsid w:val="0062544E"/>
    <w:rsid w:val="0064076B"/>
    <w:rsid w:val="00642ADA"/>
    <w:rsid w:val="00667059"/>
    <w:rsid w:val="00680A15"/>
    <w:rsid w:val="006843D3"/>
    <w:rsid w:val="006915C6"/>
    <w:rsid w:val="006C398D"/>
    <w:rsid w:val="006C4D8C"/>
    <w:rsid w:val="006C6EFE"/>
    <w:rsid w:val="006E313A"/>
    <w:rsid w:val="006E444D"/>
    <w:rsid w:val="006F2D12"/>
    <w:rsid w:val="006F5A96"/>
    <w:rsid w:val="00700714"/>
    <w:rsid w:val="00711434"/>
    <w:rsid w:val="00713ABE"/>
    <w:rsid w:val="00723555"/>
    <w:rsid w:val="00724A50"/>
    <w:rsid w:val="00755AA4"/>
    <w:rsid w:val="007A58BA"/>
    <w:rsid w:val="007D1E01"/>
    <w:rsid w:val="007E1B47"/>
    <w:rsid w:val="007E7DF5"/>
    <w:rsid w:val="007F2340"/>
    <w:rsid w:val="007F28C7"/>
    <w:rsid w:val="007F37D0"/>
    <w:rsid w:val="00842474"/>
    <w:rsid w:val="008425DE"/>
    <w:rsid w:val="0084487C"/>
    <w:rsid w:val="00855473"/>
    <w:rsid w:val="008614D0"/>
    <w:rsid w:val="0086788F"/>
    <w:rsid w:val="00877A4C"/>
    <w:rsid w:val="008A4E1A"/>
    <w:rsid w:val="008B59EB"/>
    <w:rsid w:val="008C1480"/>
    <w:rsid w:val="008C46ED"/>
    <w:rsid w:val="008D4061"/>
    <w:rsid w:val="008E3642"/>
    <w:rsid w:val="008F0BCC"/>
    <w:rsid w:val="008F0C40"/>
    <w:rsid w:val="008F3042"/>
    <w:rsid w:val="008F6ED8"/>
    <w:rsid w:val="00912092"/>
    <w:rsid w:val="009161D6"/>
    <w:rsid w:val="009406ED"/>
    <w:rsid w:val="00952138"/>
    <w:rsid w:val="0098283E"/>
    <w:rsid w:val="009934A2"/>
    <w:rsid w:val="00995876"/>
    <w:rsid w:val="009C4F48"/>
    <w:rsid w:val="009D5E75"/>
    <w:rsid w:val="009E0FBE"/>
    <w:rsid w:val="009E4998"/>
    <w:rsid w:val="009F0B80"/>
    <w:rsid w:val="00A01261"/>
    <w:rsid w:val="00A01921"/>
    <w:rsid w:val="00A13E36"/>
    <w:rsid w:val="00A16B34"/>
    <w:rsid w:val="00A22C12"/>
    <w:rsid w:val="00A24DB3"/>
    <w:rsid w:val="00A25225"/>
    <w:rsid w:val="00A2533B"/>
    <w:rsid w:val="00A318AA"/>
    <w:rsid w:val="00A37078"/>
    <w:rsid w:val="00A47A67"/>
    <w:rsid w:val="00A641C6"/>
    <w:rsid w:val="00A87DFB"/>
    <w:rsid w:val="00AA17BA"/>
    <w:rsid w:val="00AA2271"/>
    <w:rsid w:val="00AA42C2"/>
    <w:rsid w:val="00AB3348"/>
    <w:rsid w:val="00AC1A74"/>
    <w:rsid w:val="00AE06B1"/>
    <w:rsid w:val="00AF1010"/>
    <w:rsid w:val="00AF2D3A"/>
    <w:rsid w:val="00AF300D"/>
    <w:rsid w:val="00AF367D"/>
    <w:rsid w:val="00B00E42"/>
    <w:rsid w:val="00B11A02"/>
    <w:rsid w:val="00B12C23"/>
    <w:rsid w:val="00B25F54"/>
    <w:rsid w:val="00B30698"/>
    <w:rsid w:val="00B348AD"/>
    <w:rsid w:val="00B52CD5"/>
    <w:rsid w:val="00B5481F"/>
    <w:rsid w:val="00B7650A"/>
    <w:rsid w:val="00B944C5"/>
    <w:rsid w:val="00BB1EB9"/>
    <w:rsid w:val="00BB4B24"/>
    <w:rsid w:val="00BD63E1"/>
    <w:rsid w:val="00BE75CE"/>
    <w:rsid w:val="00C04CCE"/>
    <w:rsid w:val="00C43FA1"/>
    <w:rsid w:val="00C631D8"/>
    <w:rsid w:val="00C65E41"/>
    <w:rsid w:val="00C66EBF"/>
    <w:rsid w:val="00C71E53"/>
    <w:rsid w:val="00C95605"/>
    <w:rsid w:val="00CA0486"/>
    <w:rsid w:val="00CA668D"/>
    <w:rsid w:val="00CB2CEB"/>
    <w:rsid w:val="00CB6006"/>
    <w:rsid w:val="00CC392E"/>
    <w:rsid w:val="00CC46FC"/>
    <w:rsid w:val="00CD1B73"/>
    <w:rsid w:val="00CD1D33"/>
    <w:rsid w:val="00CE5E6B"/>
    <w:rsid w:val="00CE6D2A"/>
    <w:rsid w:val="00D05AA7"/>
    <w:rsid w:val="00D06D16"/>
    <w:rsid w:val="00D52F54"/>
    <w:rsid w:val="00D55EDA"/>
    <w:rsid w:val="00D567DB"/>
    <w:rsid w:val="00D97E27"/>
    <w:rsid w:val="00DA0BC1"/>
    <w:rsid w:val="00DA13E0"/>
    <w:rsid w:val="00DB4BE5"/>
    <w:rsid w:val="00DD4FC5"/>
    <w:rsid w:val="00DE601B"/>
    <w:rsid w:val="00DF0653"/>
    <w:rsid w:val="00DF4F77"/>
    <w:rsid w:val="00E0652B"/>
    <w:rsid w:val="00E2520F"/>
    <w:rsid w:val="00E404CA"/>
    <w:rsid w:val="00E42B61"/>
    <w:rsid w:val="00E42E8C"/>
    <w:rsid w:val="00E45AC7"/>
    <w:rsid w:val="00E54AAB"/>
    <w:rsid w:val="00E64A3D"/>
    <w:rsid w:val="00E75BD1"/>
    <w:rsid w:val="00E81834"/>
    <w:rsid w:val="00E979C1"/>
    <w:rsid w:val="00EA1AB9"/>
    <w:rsid w:val="00EB56F0"/>
    <w:rsid w:val="00EF5457"/>
    <w:rsid w:val="00EF64F8"/>
    <w:rsid w:val="00EF7EF5"/>
    <w:rsid w:val="00F05A55"/>
    <w:rsid w:val="00F16E80"/>
    <w:rsid w:val="00F21474"/>
    <w:rsid w:val="00F21DC9"/>
    <w:rsid w:val="00F240D4"/>
    <w:rsid w:val="00F41244"/>
    <w:rsid w:val="00F53CF3"/>
    <w:rsid w:val="00F55FD2"/>
    <w:rsid w:val="00F6189D"/>
    <w:rsid w:val="00F935C9"/>
    <w:rsid w:val="00FB7147"/>
    <w:rsid w:val="00FC58CA"/>
    <w:rsid w:val="00FD1AE4"/>
    <w:rsid w:val="00FE70A5"/>
    <w:rsid w:val="00FF2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A1653A"/>
  <w15:docId w15:val="{B90909EB-7DCF-495B-8B2A-F4ABC8CA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555"/>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555"/>
    <w:pPr>
      <w:ind w:left="720"/>
      <w:contextualSpacing/>
    </w:pPr>
  </w:style>
  <w:style w:type="paragraph" w:styleId="BalloonText">
    <w:name w:val="Balloon Text"/>
    <w:basedOn w:val="Normal"/>
    <w:link w:val="BalloonTextChar"/>
    <w:uiPriority w:val="99"/>
    <w:semiHidden/>
    <w:unhideWhenUsed/>
    <w:rsid w:val="007E7DF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DF5"/>
    <w:rPr>
      <w:rFonts w:ascii="Segoe UI" w:hAnsi="Segoe UI" w:cs="Segoe UI"/>
      <w:sz w:val="18"/>
      <w:szCs w:val="18"/>
    </w:rPr>
  </w:style>
  <w:style w:type="paragraph" w:styleId="Header">
    <w:name w:val="header"/>
    <w:basedOn w:val="Normal"/>
    <w:link w:val="HeaderChar"/>
    <w:uiPriority w:val="99"/>
    <w:unhideWhenUsed/>
    <w:rsid w:val="009406ED"/>
    <w:pPr>
      <w:tabs>
        <w:tab w:val="center" w:pos="4680"/>
        <w:tab w:val="right" w:pos="9360"/>
      </w:tabs>
      <w:spacing w:after="0"/>
    </w:pPr>
  </w:style>
  <w:style w:type="character" w:customStyle="1" w:styleId="HeaderChar">
    <w:name w:val="Header Char"/>
    <w:basedOn w:val="DefaultParagraphFont"/>
    <w:link w:val="Header"/>
    <w:uiPriority w:val="99"/>
    <w:rsid w:val="009406ED"/>
    <w:rPr>
      <w:sz w:val="24"/>
      <w:szCs w:val="24"/>
    </w:rPr>
  </w:style>
  <w:style w:type="paragraph" w:styleId="Footer">
    <w:name w:val="footer"/>
    <w:basedOn w:val="Normal"/>
    <w:link w:val="FooterChar"/>
    <w:uiPriority w:val="99"/>
    <w:unhideWhenUsed/>
    <w:rsid w:val="009406ED"/>
    <w:pPr>
      <w:tabs>
        <w:tab w:val="center" w:pos="4680"/>
        <w:tab w:val="right" w:pos="9360"/>
      </w:tabs>
      <w:spacing w:after="0"/>
    </w:pPr>
  </w:style>
  <w:style w:type="character" w:customStyle="1" w:styleId="FooterChar">
    <w:name w:val="Footer Char"/>
    <w:basedOn w:val="DefaultParagraphFont"/>
    <w:link w:val="Footer"/>
    <w:uiPriority w:val="99"/>
    <w:rsid w:val="009406ED"/>
    <w:rPr>
      <w:sz w:val="24"/>
      <w:szCs w:val="24"/>
    </w:rPr>
  </w:style>
  <w:style w:type="character" w:styleId="CommentReference">
    <w:name w:val="annotation reference"/>
    <w:basedOn w:val="DefaultParagraphFont"/>
    <w:uiPriority w:val="99"/>
    <w:semiHidden/>
    <w:unhideWhenUsed/>
    <w:rsid w:val="004743D1"/>
    <w:rPr>
      <w:sz w:val="16"/>
      <w:szCs w:val="16"/>
    </w:rPr>
  </w:style>
  <w:style w:type="paragraph" w:styleId="CommentText">
    <w:name w:val="annotation text"/>
    <w:basedOn w:val="Normal"/>
    <w:link w:val="CommentTextChar"/>
    <w:uiPriority w:val="99"/>
    <w:semiHidden/>
    <w:unhideWhenUsed/>
    <w:rsid w:val="004743D1"/>
    <w:rPr>
      <w:sz w:val="20"/>
      <w:szCs w:val="20"/>
    </w:rPr>
  </w:style>
  <w:style w:type="character" w:customStyle="1" w:styleId="CommentTextChar">
    <w:name w:val="Comment Text Char"/>
    <w:basedOn w:val="DefaultParagraphFont"/>
    <w:link w:val="CommentText"/>
    <w:uiPriority w:val="99"/>
    <w:semiHidden/>
    <w:rsid w:val="004743D1"/>
    <w:rPr>
      <w:sz w:val="20"/>
      <w:szCs w:val="20"/>
    </w:rPr>
  </w:style>
  <w:style w:type="paragraph" w:styleId="CommentSubject">
    <w:name w:val="annotation subject"/>
    <w:basedOn w:val="CommentText"/>
    <w:next w:val="CommentText"/>
    <w:link w:val="CommentSubjectChar"/>
    <w:uiPriority w:val="99"/>
    <w:semiHidden/>
    <w:unhideWhenUsed/>
    <w:rsid w:val="004743D1"/>
    <w:rPr>
      <w:b/>
      <w:bCs/>
    </w:rPr>
  </w:style>
  <w:style w:type="character" w:customStyle="1" w:styleId="CommentSubjectChar">
    <w:name w:val="Comment Subject Char"/>
    <w:basedOn w:val="CommentTextChar"/>
    <w:link w:val="CommentSubject"/>
    <w:uiPriority w:val="99"/>
    <w:semiHidden/>
    <w:rsid w:val="004743D1"/>
    <w:rPr>
      <w:b/>
      <w:bCs/>
      <w:sz w:val="20"/>
      <w:szCs w:val="20"/>
    </w:rPr>
  </w:style>
  <w:style w:type="paragraph" w:styleId="NormalWeb">
    <w:name w:val="Normal (Web)"/>
    <w:basedOn w:val="Normal"/>
    <w:uiPriority w:val="99"/>
    <w:unhideWhenUsed/>
    <w:rsid w:val="00123DE9"/>
    <w:pPr>
      <w:spacing w:after="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32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54B69-BE5C-4418-9C98-AE65469CC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2366</Words>
  <Characters>13490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 Haycock</dc:creator>
  <cp:keywords/>
  <dc:description/>
  <cp:lastModifiedBy>Judy Karasik</cp:lastModifiedBy>
  <cp:revision>2</cp:revision>
  <cp:lastPrinted>2017-07-25T21:40:00Z</cp:lastPrinted>
  <dcterms:created xsi:type="dcterms:W3CDTF">2018-09-27T12:05:00Z</dcterms:created>
  <dcterms:modified xsi:type="dcterms:W3CDTF">2018-09-27T12:05:00Z</dcterms:modified>
</cp:coreProperties>
</file>